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7064"/>
        <w:jc w:val="center"/>
      </w:pPr>
      <w:r>
        <w:rPr/>
        <w:pict>
          <v:rect style="position:absolute;margin-left:0pt;margin-top:-.000022pt;width:1190.52pt;height:842.04pt;mso-position-horizontal-relative:page;mso-position-vertical-relative:page;z-index:-15918080" filled="true" fillcolor="#eaeaea" stroked="false">
            <v:fill type="solid"/>
            <w10:wrap type="none"/>
          </v:rect>
        </w:pict>
      </w:r>
      <w:r>
        <w:rPr/>
        <w:pict>
          <v:group style="position:absolute;margin-left:18.649378pt;margin-top:1.499978pt;width:1151.5pt;height:799.8pt;mso-position-horizontal-relative:page;mso-position-vertical-relative:page;z-index:-15917568" coordorigin="373,30" coordsize="23030,15996">
            <v:rect style="position:absolute;left:372;top:373;width:23030;height:15653" filled="true" fillcolor="#00465d" stroked="false">
              <v:fill type="solid"/>
            </v:rect>
            <v:rect style="position:absolute;left:633;top:1126;width:15864;height:14604" filled="true" fillcolor="#f0f0f0" stroked="false">
              <v:fill type="solid"/>
            </v:rect>
            <v:rect style="position:absolute;left:1039;top:1183;width:8328;height:506" filled="true" fillcolor="#f1f1f1" stroked="false">
              <v:fill type="solid"/>
            </v:rect>
            <v:rect style="position:absolute;left:384;top:30;width:23016;height:1084" filled="true" fillcolor="#00465d" stroked="false">
              <v:fill type="solid"/>
            </v:rect>
            <v:shape style="position:absolute;left:20613;top:151;width:2494;height:853" type="#_x0000_t75" stroked="false">
              <v:imagedata r:id="rId5" o:title=""/>
            </v:shape>
            <w10:wrap type="none"/>
          </v:group>
        </w:pict>
      </w:r>
      <w:r>
        <w:rPr>
          <w:color w:val="FFFFFF"/>
        </w:rPr>
        <w:t>Royal Commission Report:</w:t>
      </w:r>
    </w:p>
    <w:p>
      <w:pPr>
        <w:spacing w:before="85"/>
        <w:ind w:left="197" w:right="6988" w:firstLine="0"/>
        <w:jc w:val="center"/>
        <w:rPr>
          <w:sz w:val="32"/>
        </w:rPr>
      </w:pPr>
      <w:r>
        <w:rPr>
          <w:color w:val="FFFFFF"/>
          <w:sz w:val="32"/>
        </w:rPr>
        <w:t>1 July 2021 to 30 September 2021</w:t>
      </w:r>
    </w:p>
    <w:p>
      <w:pPr>
        <w:spacing w:before="162"/>
        <w:ind w:left="197" w:right="15974" w:firstLine="0"/>
        <w:jc w:val="center"/>
        <w:rPr>
          <w:sz w:val="26"/>
        </w:rPr>
      </w:pPr>
      <w:r>
        <w:rPr/>
        <w:pict>
          <v:shapetype id="_x0000_t202" o:spt="202" coordsize="21600,21600" path="m,l,21600r21600,l21600,xe">
            <v:stroke joinstyle="miter"/>
            <v:path gradientshapeok="t" o:connecttype="rect"/>
          </v:shapetype>
          <v:shape style="position:absolute;margin-left:836.44696pt;margin-top:4.827238pt;width:318.8pt;height:732.3pt;mso-position-horizontal-relative:page;mso-position-vertical-relative:paragraph;z-index:15729664" type="#_x0000_t202" filled="true" fillcolor="#f0f0f0" stroked="false">
            <v:textbox inset="0,0,0,0">
              <w:txbxContent>
                <w:p>
                  <w:pPr>
                    <w:pStyle w:val="BodyText"/>
                    <w:rPr>
                      <w:sz w:val="39"/>
                    </w:rPr>
                  </w:pPr>
                </w:p>
                <w:p>
                  <w:pPr>
                    <w:spacing w:before="1"/>
                    <w:ind w:left="582" w:right="0" w:firstLine="0"/>
                    <w:jc w:val="left"/>
                    <w:rPr>
                      <w:b/>
                      <w:sz w:val="32"/>
                    </w:rPr>
                  </w:pPr>
                  <w:r>
                    <w:rPr>
                      <w:b/>
                      <w:sz w:val="32"/>
                    </w:rPr>
                    <w:t>Insights:</w:t>
                  </w:r>
                </w:p>
                <w:p>
                  <w:pPr>
                    <w:pStyle w:val="BodyText"/>
                    <w:spacing w:before="5"/>
                    <w:rPr>
                      <w:b/>
                      <w:sz w:val="46"/>
                    </w:rPr>
                  </w:pPr>
                </w:p>
                <w:p>
                  <w:pPr>
                    <w:numPr>
                      <w:ilvl w:val="0"/>
                      <w:numId w:val="1"/>
                    </w:numPr>
                    <w:tabs>
                      <w:tab w:pos="757" w:val="left" w:leader="none"/>
                      <w:tab w:pos="758" w:val="left" w:leader="none"/>
                    </w:tabs>
                    <w:spacing w:before="0"/>
                    <w:ind w:left="757" w:right="0" w:hanging="536"/>
                    <w:jc w:val="left"/>
                    <w:rPr>
                      <w:sz w:val="28"/>
                    </w:rPr>
                  </w:pPr>
                  <w:r>
                    <w:rPr>
                      <w:sz w:val="28"/>
                    </w:rPr>
                    <w:t>The Commission has spent the</w:t>
                  </w:r>
                  <w:r>
                    <w:rPr>
                      <w:spacing w:val="7"/>
                      <w:sz w:val="28"/>
                    </w:rPr>
                    <w:t> </w:t>
                  </w:r>
                  <w:r>
                    <w:rPr>
                      <w:sz w:val="28"/>
                    </w:rPr>
                    <w:t>quarter:</w:t>
                  </w:r>
                </w:p>
                <w:p>
                  <w:pPr>
                    <w:tabs>
                      <w:tab w:pos="1124" w:val="left" w:leader="none"/>
                    </w:tabs>
                    <w:spacing w:line="264" w:lineRule="auto" w:before="312"/>
                    <w:ind w:left="1124" w:right="888" w:hanging="420"/>
                    <w:jc w:val="left"/>
                    <w:rPr>
                      <w:sz w:val="28"/>
                    </w:rPr>
                  </w:pPr>
                  <w:r>
                    <w:rPr>
                      <w:sz w:val="32"/>
                    </w:rPr>
                    <w:t>-</w:t>
                    <w:tab/>
                  </w:r>
                  <w:r>
                    <w:rPr>
                      <w:sz w:val="28"/>
                    </w:rPr>
                    <w:t>hosting a successful </w:t>
                  </w:r>
                  <w:r>
                    <w:rPr>
                      <w:i/>
                      <w:sz w:val="28"/>
                    </w:rPr>
                    <w:t>Tulou - Our</w:t>
                  </w:r>
                  <w:r>
                    <w:rPr>
                      <w:i/>
                      <w:spacing w:val="-33"/>
                      <w:sz w:val="28"/>
                    </w:rPr>
                    <w:t> </w:t>
                  </w:r>
                  <w:r>
                    <w:rPr>
                      <w:i/>
                      <w:sz w:val="28"/>
                    </w:rPr>
                    <w:t>Pacific </w:t>
                  </w:r>
                  <w:r>
                    <w:rPr>
                      <w:i/>
                      <w:sz w:val="28"/>
                    </w:rPr>
                    <w:t>Voices: Tatala e Pulonga </w:t>
                  </w:r>
                  <w:r>
                    <w:rPr>
                      <w:sz w:val="28"/>
                    </w:rPr>
                    <w:t>hearing</w:t>
                  </w:r>
                  <w:r>
                    <w:rPr>
                      <w:spacing w:val="-23"/>
                      <w:sz w:val="28"/>
                    </w:rPr>
                    <w:t> </w:t>
                  </w:r>
                  <w:r>
                    <w:rPr>
                      <w:sz w:val="28"/>
                    </w:rPr>
                    <w:t>from</w:t>
                  </w:r>
                </w:p>
                <w:p>
                  <w:pPr>
                    <w:pStyle w:val="BodyText"/>
                    <w:spacing w:before="11"/>
                    <w:rPr>
                      <w:sz w:val="25"/>
                    </w:rPr>
                  </w:pPr>
                </w:p>
                <w:p>
                  <w:pPr>
                    <w:spacing w:before="0"/>
                    <w:ind w:left="997" w:right="445" w:firstLine="0"/>
                    <w:jc w:val="center"/>
                    <w:rPr>
                      <w:sz w:val="28"/>
                    </w:rPr>
                  </w:pPr>
                  <w:r>
                    <w:rPr>
                      <w:sz w:val="28"/>
                    </w:rPr>
                    <w:t>19-30 July at the Fale o Samoa in Mangere;</w:t>
                  </w:r>
                </w:p>
                <w:p>
                  <w:pPr>
                    <w:pStyle w:val="BodyText"/>
                    <w:spacing w:before="7"/>
                    <w:rPr>
                      <w:sz w:val="25"/>
                    </w:rPr>
                  </w:pPr>
                </w:p>
                <w:p>
                  <w:pPr>
                    <w:numPr>
                      <w:ilvl w:val="0"/>
                      <w:numId w:val="2"/>
                    </w:numPr>
                    <w:tabs>
                      <w:tab w:pos="1124" w:val="left" w:leader="none"/>
                      <w:tab w:pos="1125" w:val="left" w:leader="none"/>
                    </w:tabs>
                    <w:spacing w:line="271" w:lineRule="auto" w:before="0"/>
                    <w:ind w:left="1124" w:right="388" w:hanging="420"/>
                    <w:jc w:val="left"/>
                    <w:rPr>
                      <w:sz w:val="28"/>
                    </w:rPr>
                  </w:pPr>
                  <w:r>
                    <w:rPr>
                      <w:sz w:val="28"/>
                    </w:rPr>
                    <w:t>adjusting its strategy, work programme, resourcing and finances to align with government budget decisions </w:t>
                  </w:r>
                  <w:r>
                    <w:rPr>
                      <w:spacing w:val="-3"/>
                      <w:sz w:val="28"/>
                    </w:rPr>
                    <w:t>made</w:t>
                  </w:r>
                  <w:r>
                    <w:rPr>
                      <w:spacing w:val="-24"/>
                      <w:sz w:val="28"/>
                    </w:rPr>
                    <w:t> </w:t>
                  </w:r>
                  <w:r>
                    <w:rPr>
                      <w:sz w:val="28"/>
                    </w:rPr>
                    <w:t>earlier in the</w:t>
                  </w:r>
                  <w:r>
                    <w:rPr>
                      <w:spacing w:val="6"/>
                      <w:sz w:val="28"/>
                    </w:rPr>
                    <w:t> </w:t>
                  </w:r>
                  <w:r>
                    <w:rPr>
                      <w:sz w:val="28"/>
                    </w:rPr>
                    <w:t>year.</w:t>
                  </w:r>
                </w:p>
                <w:p>
                  <w:pPr>
                    <w:pStyle w:val="BodyText"/>
                    <w:spacing w:before="12"/>
                    <w:rPr>
                      <w:sz w:val="21"/>
                    </w:rPr>
                  </w:pPr>
                </w:p>
                <w:p>
                  <w:pPr>
                    <w:numPr>
                      <w:ilvl w:val="0"/>
                      <w:numId w:val="2"/>
                    </w:numPr>
                    <w:tabs>
                      <w:tab w:pos="1124" w:val="left" w:leader="none"/>
                      <w:tab w:pos="1125" w:val="left" w:leader="none"/>
                    </w:tabs>
                    <w:spacing w:line="271" w:lineRule="auto" w:before="0"/>
                    <w:ind w:left="1124" w:right="439" w:hanging="420"/>
                    <w:jc w:val="left"/>
                    <w:rPr>
                      <w:sz w:val="28"/>
                    </w:rPr>
                  </w:pPr>
                  <w:r>
                    <w:rPr>
                      <w:sz w:val="28"/>
                    </w:rPr>
                    <w:t>working at pace on critical issues and managing key risks including the impact</w:t>
                  </w:r>
                  <w:r>
                    <w:rPr>
                      <w:spacing w:val="-22"/>
                      <w:sz w:val="28"/>
                    </w:rPr>
                    <w:t> </w:t>
                  </w:r>
                  <w:r>
                    <w:rPr>
                      <w:sz w:val="28"/>
                    </w:rPr>
                    <w:t>of COVID-19 lockdowns </w:t>
                  </w:r>
                  <w:r>
                    <w:rPr>
                      <w:spacing w:val="-3"/>
                      <w:sz w:val="28"/>
                    </w:rPr>
                    <w:t>on </w:t>
                  </w:r>
                  <w:r>
                    <w:rPr>
                      <w:sz w:val="28"/>
                    </w:rPr>
                    <w:t>our work programme.</w:t>
                  </w:r>
                </w:p>
                <w:p>
                  <w:pPr>
                    <w:pStyle w:val="BodyText"/>
                    <w:spacing w:before="11"/>
                    <w:rPr>
                      <w:sz w:val="21"/>
                    </w:rPr>
                  </w:pPr>
                </w:p>
                <w:p>
                  <w:pPr>
                    <w:numPr>
                      <w:ilvl w:val="0"/>
                      <w:numId w:val="2"/>
                    </w:numPr>
                    <w:tabs>
                      <w:tab w:pos="1124" w:val="left" w:leader="none"/>
                      <w:tab w:pos="1125" w:val="left" w:leader="none"/>
                    </w:tabs>
                    <w:spacing w:line="271" w:lineRule="auto" w:before="0"/>
                    <w:ind w:left="1124" w:right="564" w:hanging="420"/>
                    <w:jc w:val="left"/>
                    <w:rPr>
                      <w:sz w:val="28"/>
                    </w:rPr>
                  </w:pPr>
                  <w:r>
                    <w:rPr>
                      <w:sz w:val="28"/>
                    </w:rPr>
                    <w:t>working towards the delivery of draft recommendations to the Minister on the future of redress processes for survivors and their whānau of abuse in</w:t>
                  </w:r>
                  <w:r>
                    <w:rPr>
                      <w:spacing w:val="17"/>
                      <w:sz w:val="28"/>
                    </w:rPr>
                    <w:t> </w:t>
                  </w:r>
                  <w:r>
                    <w:rPr>
                      <w:sz w:val="28"/>
                    </w:rPr>
                    <w:t>care</w:t>
                  </w:r>
                </w:p>
                <w:p>
                  <w:pPr>
                    <w:pStyle w:val="BodyText"/>
                    <w:rPr>
                      <w:sz w:val="28"/>
                    </w:rPr>
                  </w:pPr>
                </w:p>
                <w:p>
                  <w:pPr>
                    <w:numPr>
                      <w:ilvl w:val="0"/>
                      <w:numId w:val="3"/>
                    </w:numPr>
                    <w:tabs>
                      <w:tab w:pos="757" w:val="left" w:leader="none"/>
                      <w:tab w:pos="758" w:val="left" w:leader="none"/>
                    </w:tabs>
                    <w:spacing w:line="292" w:lineRule="auto" w:before="192"/>
                    <w:ind w:left="757" w:right="376" w:hanging="535"/>
                    <w:jc w:val="left"/>
                    <w:rPr>
                      <w:sz w:val="28"/>
                    </w:rPr>
                  </w:pPr>
                  <w:r>
                    <w:rPr>
                      <w:sz w:val="28"/>
                    </w:rPr>
                    <w:t>In October new budgets will be </w:t>
                  </w:r>
                  <w:r>
                    <w:rPr>
                      <w:spacing w:val="-3"/>
                      <w:sz w:val="28"/>
                    </w:rPr>
                    <w:t>loaded into </w:t>
                  </w:r>
                  <w:r>
                    <w:rPr>
                      <w:sz w:val="28"/>
                    </w:rPr>
                    <w:t>the financial system that accurately reflect the phasing of the work and enable more accurate monitoring and reporting of finances against</w:t>
                  </w:r>
                  <w:r>
                    <w:rPr>
                      <w:spacing w:val="-5"/>
                      <w:sz w:val="28"/>
                    </w:rPr>
                    <w:t> </w:t>
                  </w:r>
                  <w:r>
                    <w:rPr>
                      <w:sz w:val="28"/>
                    </w:rPr>
                    <w:t>activities.</w:t>
                  </w:r>
                </w:p>
              </w:txbxContent>
            </v:textbox>
            <v:fill type="solid"/>
            <w10:wrap type="none"/>
          </v:shape>
        </w:pict>
      </w:r>
      <w:r>
        <w:rPr>
          <w:b/>
          <w:sz w:val="30"/>
        </w:rPr>
        <w:t>Key Work Items - </w:t>
      </w:r>
      <w:r>
        <w:rPr>
          <w:sz w:val="26"/>
        </w:rPr>
        <w:t>Progress on Royal Commission priorities:</w:t>
      </w:r>
    </w:p>
    <w:p>
      <w:pPr>
        <w:spacing w:line="261" w:lineRule="exact" w:before="11"/>
        <w:ind w:left="197" w:right="0" w:firstLine="0"/>
        <w:jc w:val="left"/>
        <w:rPr>
          <w:b/>
          <w:sz w:val="22"/>
        </w:rPr>
      </w:pPr>
      <w:bookmarkStart w:name="Ngā Pūrongo - reports" w:id="1"/>
      <w:bookmarkEnd w:id="1"/>
      <w:r>
        <w:rPr/>
      </w:r>
      <w:r>
        <w:rPr>
          <w:b/>
          <w:color w:val="0000FF"/>
          <w:sz w:val="22"/>
        </w:rPr>
        <w:t>Ngā Pūrongo - reports</w:t>
      </w:r>
    </w:p>
    <w:p>
      <w:pPr>
        <w:pStyle w:val="ListParagraph"/>
        <w:numPr>
          <w:ilvl w:val="0"/>
          <w:numId w:val="4"/>
        </w:numPr>
        <w:tabs>
          <w:tab w:pos="540" w:val="left" w:leader="none"/>
          <w:tab w:pos="541" w:val="left" w:leader="none"/>
        </w:tabs>
        <w:spacing w:line="271" w:lineRule="auto" w:before="0" w:after="0"/>
        <w:ind w:left="540" w:right="6829" w:hanging="362"/>
        <w:jc w:val="left"/>
        <w:rPr>
          <w:rFonts w:ascii="Symbol" w:hAnsi="Symbol"/>
          <w:sz w:val="22"/>
        </w:rPr>
      </w:pPr>
      <w:r>
        <w:rPr>
          <w:b/>
          <w:sz w:val="22"/>
        </w:rPr>
        <w:t>Redress Recommendations – </w:t>
      </w:r>
      <w:r>
        <w:rPr>
          <w:sz w:val="22"/>
        </w:rPr>
        <w:t>Draft redress recommendations were being finalised for delivery on 1 October to the Minister of Internal Affairs and will be subject to further targeted engagement within the next month. Covid-19 has forced us to revise when and how we engage and the finalisation of our recommendations are affected by this. Online</w:t>
      </w:r>
      <w:r>
        <w:rPr>
          <w:spacing w:val="-3"/>
          <w:sz w:val="22"/>
        </w:rPr>
        <w:t> </w:t>
      </w:r>
      <w:r>
        <w:rPr>
          <w:sz w:val="22"/>
        </w:rPr>
        <w:t>wānanga</w:t>
      </w:r>
      <w:r>
        <w:rPr>
          <w:spacing w:val="-2"/>
          <w:sz w:val="22"/>
        </w:rPr>
        <w:t> </w:t>
      </w:r>
      <w:r>
        <w:rPr>
          <w:sz w:val="22"/>
        </w:rPr>
        <w:t>have</w:t>
      </w:r>
      <w:r>
        <w:rPr>
          <w:spacing w:val="-2"/>
          <w:sz w:val="22"/>
        </w:rPr>
        <w:t> </w:t>
      </w:r>
      <w:r>
        <w:rPr>
          <w:sz w:val="22"/>
        </w:rPr>
        <w:t>commenced</w:t>
      </w:r>
      <w:r>
        <w:rPr>
          <w:spacing w:val="-3"/>
          <w:sz w:val="22"/>
        </w:rPr>
        <w:t> </w:t>
      </w:r>
      <w:r>
        <w:rPr>
          <w:sz w:val="22"/>
        </w:rPr>
        <w:t>and</w:t>
      </w:r>
      <w:r>
        <w:rPr>
          <w:spacing w:val="-3"/>
          <w:sz w:val="22"/>
        </w:rPr>
        <w:t> </w:t>
      </w:r>
      <w:r>
        <w:rPr>
          <w:sz w:val="22"/>
        </w:rPr>
        <w:t>planned</w:t>
      </w:r>
      <w:r>
        <w:rPr>
          <w:spacing w:val="-3"/>
          <w:sz w:val="22"/>
        </w:rPr>
        <w:t> </w:t>
      </w:r>
      <w:r>
        <w:rPr>
          <w:sz w:val="22"/>
        </w:rPr>
        <w:t>for</w:t>
      </w:r>
      <w:r>
        <w:rPr>
          <w:spacing w:val="-4"/>
          <w:sz w:val="22"/>
        </w:rPr>
        <w:t> </w:t>
      </w:r>
      <w:r>
        <w:rPr>
          <w:sz w:val="22"/>
        </w:rPr>
        <w:t>in</w:t>
      </w:r>
      <w:r>
        <w:rPr>
          <w:spacing w:val="-3"/>
          <w:sz w:val="22"/>
        </w:rPr>
        <w:t> </w:t>
      </w:r>
      <w:r>
        <w:rPr>
          <w:sz w:val="22"/>
        </w:rPr>
        <w:t>the</w:t>
      </w:r>
      <w:r>
        <w:rPr>
          <w:spacing w:val="-3"/>
          <w:sz w:val="22"/>
        </w:rPr>
        <w:t> </w:t>
      </w:r>
      <w:r>
        <w:rPr>
          <w:sz w:val="22"/>
        </w:rPr>
        <w:t>next</w:t>
      </w:r>
      <w:r>
        <w:rPr>
          <w:spacing w:val="-3"/>
          <w:sz w:val="22"/>
        </w:rPr>
        <w:t> </w:t>
      </w:r>
      <w:r>
        <w:rPr>
          <w:sz w:val="22"/>
        </w:rPr>
        <w:t>quarter</w:t>
      </w:r>
      <w:r>
        <w:rPr>
          <w:spacing w:val="-3"/>
          <w:sz w:val="22"/>
        </w:rPr>
        <w:t> </w:t>
      </w:r>
      <w:r>
        <w:rPr>
          <w:sz w:val="22"/>
        </w:rPr>
        <w:t>to</w:t>
      </w:r>
      <w:r>
        <w:rPr>
          <w:spacing w:val="-3"/>
          <w:sz w:val="22"/>
        </w:rPr>
        <w:t> </w:t>
      </w:r>
      <w:r>
        <w:rPr>
          <w:sz w:val="22"/>
        </w:rPr>
        <w:t>provide</w:t>
      </w:r>
      <w:r>
        <w:rPr>
          <w:spacing w:val="-3"/>
          <w:sz w:val="22"/>
        </w:rPr>
        <w:t> </w:t>
      </w:r>
      <w:r>
        <w:rPr>
          <w:sz w:val="22"/>
        </w:rPr>
        <w:t>further</w:t>
      </w:r>
      <w:r>
        <w:rPr>
          <w:spacing w:val="-3"/>
          <w:sz w:val="22"/>
        </w:rPr>
        <w:t> </w:t>
      </w:r>
      <w:r>
        <w:rPr>
          <w:sz w:val="22"/>
        </w:rPr>
        <w:t>information</w:t>
      </w:r>
      <w:r>
        <w:rPr>
          <w:spacing w:val="-4"/>
          <w:sz w:val="22"/>
        </w:rPr>
        <w:t> </w:t>
      </w:r>
      <w:r>
        <w:rPr>
          <w:sz w:val="22"/>
        </w:rPr>
        <w:t>to</w:t>
      </w:r>
      <w:r>
        <w:rPr>
          <w:spacing w:val="-3"/>
          <w:sz w:val="22"/>
        </w:rPr>
        <w:t> </w:t>
      </w:r>
      <w:r>
        <w:rPr>
          <w:sz w:val="22"/>
        </w:rPr>
        <w:t>assist</w:t>
      </w:r>
      <w:r>
        <w:rPr>
          <w:spacing w:val="-3"/>
          <w:sz w:val="22"/>
        </w:rPr>
        <w:t> </w:t>
      </w:r>
      <w:r>
        <w:rPr>
          <w:sz w:val="22"/>
        </w:rPr>
        <w:t>with</w:t>
      </w:r>
      <w:r>
        <w:rPr>
          <w:spacing w:val="-3"/>
          <w:sz w:val="22"/>
        </w:rPr>
        <w:t> </w:t>
      </w:r>
      <w:r>
        <w:rPr>
          <w:sz w:val="22"/>
        </w:rPr>
        <w:t>the</w:t>
      </w:r>
      <w:r>
        <w:rPr>
          <w:spacing w:val="-2"/>
          <w:sz w:val="22"/>
        </w:rPr>
        <w:t> </w:t>
      </w:r>
      <w:r>
        <w:rPr>
          <w:sz w:val="22"/>
        </w:rPr>
        <w:t>finalisation</w:t>
      </w:r>
      <w:r>
        <w:rPr>
          <w:spacing w:val="1"/>
          <w:sz w:val="22"/>
        </w:rPr>
        <w:t> </w:t>
      </w:r>
      <w:r>
        <w:rPr>
          <w:sz w:val="22"/>
        </w:rPr>
        <w:t>of</w:t>
      </w:r>
      <w:r>
        <w:rPr>
          <w:spacing w:val="-3"/>
          <w:sz w:val="22"/>
        </w:rPr>
        <w:t> </w:t>
      </w:r>
      <w:r>
        <w:rPr>
          <w:sz w:val="22"/>
        </w:rPr>
        <w:t>the</w:t>
      </w:r>
      <w:r>
        <w:rPr>
          <w:spacing w:val="-2"/>
          <w:sz w:val="22"/>
        </w:rPr>
        <w:t> </w:t>
      </w:r>
      <w:r>
        <w:rPr>
          <w:sz w:val="22"/>
        </w:rPr>
        <w:t>recommendations.</w:t>
      </w:r>
    </w:p>
    <w:p>
      <w:pPr>
        <w:pStyle w:val="ListParagraph"/>
        <w:numPr>
          <w:ilvl w:val="0"/>
          <w:numId w:val="4"/>
        </w:numPr>
        <w:tabs>
          <w:tab w:pos="541" w:val="left" w:leader="none"/>
        </w:tabs>
        <w:spacing w:line="271" w:lineRule="auto" w:before="0" w:after="0"/>
        <w:ind w:left="540" w:right="6885" w:hanging="362"/>
        <w:jc w:val="both"/>
        <w:rPr>
          <w:rFonts w:ascii="Symbol" w:hAnsi="Symbol"/>
          <w:sz w:val="22"/>
        </w:rPr>
      </w:pPr>
      <w:r>
        <w:rPr>
          <w:b/>
          <w:sz w:val="22"/>
        </w:rPr>
        <w:t>Interim</w:t>
      </w:r>
      <w:r>
        <w:rPr>
          <w:b/>
          <w:spacing w:val="-2"/>
          <w:sz w:val="22"/>
        </w:rPr>
        <w:t> </w:t>
      </w:r>
      <w:r>
        <w:rPr>
          <w:b/>
          <w:sz w:val="22"/>
        </w:rPr>
        <w:t>Redress</w:t>
      </w:r>
      <w:r>
        <w:rPr>
          <w:b/>
          <w:spacing w:val="-1"/>
          <w:sz w:val="22"/>
        </w:rPr>
        <w:t> </w:t>
      </w:r>
      <w:r>
        <w:rPr>
          <w:b/>
          <w:sz w:val="22"/>
        </w:rPr>
        <w:t>Report</w:t>
      </w:r>
      <w:r>
        <w:rPr>
          <w:b/>
          <w:spacing w:val="-1"/>
          <w:sz w:val="22"/>
        </w:rPr>
        <w:t> </w:t>
      </w:r>
      <w:r>
        <w:rPr>
          <w:b/>
          <w:sz w:val="22"/>
        </w:rPr>
        <w:t>–</w:t>
      </w:r>
      <w:r>
        <w:rPr>
          <w:b/>
          <w:spacing w:val="-2"/>
          <w:sz w:val="22"/>
        </w:rPr>
        <w:t> </w:t>
      </w:r>
      <w:r>
        <w:rPr>
          <w:sz w:val="22"/>
        </w:rPr>
        <w:t>the</w:t>
      </w:r>
      <w:r>
        <w:rPr>
          <w:spacing w:val="-6"/>
          <w:sz w:val="22"/>
        </w:rPr>
        <w:t> </w:t>
      </w:r>
      <w:r>
        <w:rPr>
          <w:sz w:val="22"/>
        </w:rPr>
        <w:t>interim</w:t>
      </w:r>
      <w:r>
        <w:rPr>
          <w:spacing w:val="-2"/>
          <w:sz w:val="22"/>
        </w:rPr>
        <w:t> </w:t>
      </w:r>
      <w:r>
        <w:rPr>
          <w:sz w:val="22"/>
        </w:rPr>
        <w:t>Report</w:t>
      </w:r>
      <w:r>
        <w:rPr>
          <w:spacing w:val="-4"/>
          <w:sz w:val="22"/>
        </w:rPr>
        <w:t> </w:t>
      </w:r>
      <w:r>
        <w:rPr>
          <w:sz w:val="22"/>
        </w:rPr>
        <w:t>continues</w:t>
      </w:r>
      <w:r>
        <w:rPr>
          <w:spacing w:val="-4"/>
          <w:sz w:val="22"/>
        </w:rPr>
        <w:t> </w:t>
      </w:r>
      <w:r>
        <w:rPr>
          <w:sz w:val="22"/>
        </w:rPr>
        <w:t>to</w:t>
      </w:r>
      <w:r>
        <w:rPr>
          <w:spacing w:val="-5"/>
          <w:sz w:val="22"/>
        </w:rPr>
        <w:t> </w:t>
      </w:r>
      <w:r>
        <w:rPr>
          <w:sz w:val="22"/>
        </w:rPr>
        <w:t>take</w:t>
      </w:r>
      <w:r>
        <w:rPr>
          <w:spacing w:val="-4"/>
          <w:sz w:val="22"/>
        </w:rPr>
        <w:t> </w:t>
      </w:r>
      <w:r>
        <w:rPr>
          <w:sz w:val="22"/>
        </w:rPr>
        <w:t>shape,</w:t>
      </w:r>
      <w:r>
        <w:rPr>
          <w:spacing w:val="-4"/>
          <w:sz w:val="22"/>
        </w:rPr>
        <w:t> </w:t>
      </w:r>
      <w:r>
        <w:rPr>
          <w:sz w:val="22"/>
        </w:rPr>
        <w:t>informed</w:t>
      </w:r>
      <w:r>
        <w:rPr>
          <w:spacing w:val="-4"/>
          <w:sz w:val="22"/>
        </w:rPr>
        <w:t> </w:t>
      </w:r>
      <w:r>
        <w:rPr>
          <w:sz w:val="22"/>
        </w:rPr>
        <w:t>by</w:t>
      </w:r>
      <w:r>
        <w:rPr>
          <w:spacing w:val="-4"/>
          <w:sz w:val="22"/>
        </w:rPr>
        <w:t> </w:t>
      </w:r>
      <w:r>
        <w:rPr>
          <w:sz w:val="22"/>
        </w:rPr>
        <w:t>hearings,</w:t>
      </w:r>
      <w:r>
        <w:rPr>
          <w:spacing w:val="-4"/>
          <w:sz w:val="22"/>
        </w:rPr>
        <w:t> </w:t>
      </w:r>
      <w:r>
        <w:rPr>
          <w:sz w:val="22"/>
        </w:rPr>
        <w:t>roundtables</w:t>
      </w:r>
      <w:r>
        <w:rPr>
          <w:spacing w:val="-4"/>
          <w:sz w:val="22"/>
        </w:rPr>
        <w:t> </w:t>
      </w:r>
      <w:r>
        <w:rPr>
          <w:sz w:val="22"/>
        </w:rPr>
        <w:t>and</w:t>
      </w:r>
      <w:r>
        <w:rPr>
          <w:spacing w:val="-3"/>
          <w:sz w:val="22"/>
        </w:rPr>
        <w:t> </w:t>
      </w:r>
      <w:r>
        <w:rPr>
          <w:sz w:val="22"/>
        </w:rPr>
        <w:t>engagement</w:t>
      </w:r>
      <w:r>
        <w:rPr>
          <w:spacing w:val="-4"/>
          <w:sz w:val="22"/>
        </w:rPr>
        <w:t> </w:t>
      </w:r>
      <w:r>
        <w:rPr>
          <w:sz w:val="22"/>
        </w:rPr>
        <w:t>activities</w:t>
      </w:r>
      <w:r>
        <w:rPr>
          <w:spacing w:val="-4"/>
          <w:sz w:val="22"/>
        </w:rPr>
        <w:t> </w:t>
      </w:r>
      <w:r>
        <w:rPr>
          <w:sz w:val="22"/>
        </w:rPr>
        <w:t>which</w:t>
      </w:r>
      <w:r>
        <w:rPr>
          <w:spacing w:val="-4"/>
          <w:sz w:val="22"/>
        </w:rPr>
        <w:t> </w:t>
      </w:r>
      <w:r>
        <w:rPr>
          <w:sz w:val="22"/>
        </w:rPr>
        <w:t>have</w:t>
      </w:r>
      <w:r>
        <w:rPr>
          <w:spacing w:val="-5"/>
          <w:sz w:val="22"/>
        </w:rPr>
        <w:t> </w:t>
      </w:r>
      <w:r>
        <w:rPr>
          <w:sz w:val="22"/>
        </w:rPr>
        <w:t>taken</w:t>
      </w:r>
      <w:r>
        <w:rPr>
          <w:spacing w:val="-4"/>
          <w:sz w:val="22"/>
        </w:rPr>
        <w:t> </w:t>
      </w:r>
      <w:r>
        <w:rPr>
          <w:sz w:val="22"/>
        </w:rPr>
        <w:t>place</w:t>
      </w:r>
      <w:r>
        <w:rPr>
          <w:spacing w:val="-4"/>
          <w:sz w:val="22"/>
        </w:rPr>
        <w:t> </w:t>
      </w:r>
      <w:r>
        <w:rPr>
          <w:sz w:val="22"/>
        </w:rPr>
        <w:t>throughout</w:t>
      </w:r>
      <w:r>
        <w:rPr>
          <w:spacing w:val="-4"/>
          <w:sz w:val="22"/>
        </w:rPr>
        <w:t> </w:t>
      </w:r>
      <w:r>
        <w:rPr>
          <w:sz w:val="22"/>
        </w:rPr>
        <w:t>the quarter. Due to the Covid related deferment of the Māori hearing and the impact on other engagements that had been planned for, some information and evidence which was due to inform both the draft recommendations and interim Report will be supplemented by information and evidence collated from online wānanga that commenced in the last quarter and will continue into the next</w:t>
      </w:r>
      <w:r>
        <w:rPr>
          <w:spacing w:val="2"/>
          <w:sz w:val="22"/>
        </w:rPr>
        <w:t> </w:t>
      </w:r>
      <w:r>
        <w:rPr>
          <w:sz w:val="22"/>
        </w:rPr>
        <w:t>quarter.</w:t>
      </w:r>
    </w:p>
    <w:p>
      <w:pPr>
        <w:pStyle w:val="ListParagraph"/>
        <w:numPr>
          <w:ilvl w:val="0"/>
          <w:numId w:val="4"/>
        </w:numPr>
        <w:tabs>
          <w:tab w:pos="541" w:val="left" w:leader="none"/>
        </w:tabs>
        <w:spacing w:line="268" w:lineRule="auto" w:before="0" w:after="0"/>
        <w:ind w:left="540" w:right="7185" w:hanging="362"/>
        <w:jc w:val="both"/>
        <w:rPr>
          <w:rFonts w:ascii="Symbol" w:hAnsi="Symbol"/>
          <w:sz w:val="22"/>
        </w:rPr>
      </w:pPr>
      <w:r>
        <w:rPr/>
        <w:pict>
          <v:shape style="position:absolute;margin-left:34.9119pt;margin-top:30.842802pt;width:5.1pt;height:13.55pt;mso-position-horizontal-relative:page;mso-position-vertical-relative:paragraph;z-index:15730176" type="#_x0000_t202" filled="false" stroked="false">
            <v:textbox inset="0,0,0,0">
              <w:txbxContent>
                <w:p>
                  <w:pPr>
                    <w:pStyle w:val="BodyText"/>
                    <w:spacing w:before="1"/>
                    <w:rPr>
                      <w:rFonts w:ascii="Symbol" w:hAnsi="Symbol"/>
                    </w:rPr>
                  </w:pPr>
                  <w:r>
                    <w:rPr>
                      <w:rFonts w:ascii="Symbol" w:hAnsi="Symbol"/>
                      <w:w w:val="100"/>
                    </w:rPr>
                    <w:t></w:t>
                  </w:r>
                </w:p>
              </w:txbxContent>
            </v:textbox>
            <w10:wrap type="none"/>
          </v:shape>
        </w:pict>
      </w:r>
      <w:r>
        <w:rPr>
          <w:b/>
          <w:sz w:val="22"/>
        </w:rPr>
        <w:t>Lake</w:t>
      </w:r>
      <w:r>
        <w:rPr>
          <w:b/>
          <w:spacing w:val="-3"/>
          <w:sz w:val="22"/>
        </w:rPr>
        <w:t> </w:t>
      </w:r>
      <w:r>
        <w:rPr>
          <w:b/>
          <w:sz w:val="22"/>
        </w:rPr>
        <w:t>Alice</w:t>
      </w:r>
      <w:r>
        <w:rPr>
          <w:b/>
          <w:spacing w:val="-5"/>
          <w:sz w:val="22"/>
        </w:rPr>
        <w:t> </w:t>
      </w:r>
      <w:r>
        <w:rPr>
          <w:b/>
          <w:sz w:val="22"/>
        </w:rPr>
        <w:t>–</w:t>
      </w:r>
      <w:r>
        <w:rPr>
          <w:b/>
          <w:spacing w:val="-2"/>
          <w:sz w:val="22"/>
        </w:rPr>
        <w:t> </w:t>
      </w:r>
      <w:r>
        <w:rPr>
          <w:sz w:val="22"/>
        </w:rPr>
        <w:t>The</w:t>
      </w:r>
      <w:r>
        <w:rPr>
          <w:spacing w:val="-4"/>
          <w:sz w:val="22"/>
        </w:rPr>
        <w:t> </w:t>
      </w:r>
      <w:r>
        <w:rPr>
          <w:sz w:val="22"/>
        </w:rPr>
        <w:t>Lake</w:t>
      </w:r>
      <w:r>
        <w:rPr>
          <w:spacing w:val="-2"/>
          <w:sz w:val="22"/>
        </w:rPr>
        <w:t> </w:t>
      </w:r>
      <w:r>
        <w:rPr>
          <w:sz w:val="22"/>
        </w:rPr>
        <w:t>Alice</w:t>
      </w:r>
      <w:r>
        <w:rPr>
          <w:spacing w:val="-3"/>
          <w:sz w:val="22"/>
        </w:rPr>
        <w:t> </w:t>
      </w:r>
      <w:r>
        <w:rPr>
          <w:sz w:val="22"/>
        </w:rPr>
        <w:t>hearing</w:t>
      </w:r>
      <w:r>
        <w:rPr>
          <w:spacing w:val="-4"/>
          <w:sz w:val="22"/>
        </w:rPr>
        <w:t> </w:t>
      </w:r>
      <w:r>
        <w:rPr>
          <w:sz w:val="22"/>
        </w:rPr>
        <w:t>concluded</w:t>
      </w:r>
      <w:r>
        <w:rPr>
          <w:spacing w:val="-3"/>
          <w:sz w:val="22"/>
        </w:rPr>
        <w:t> </w:t>
      </w:r>
      <w:r>
        <w:rPr>
          <w:sz w:val="22"/>
        </w:rPr>
        <w:t>at</w:t>
      </w:r>
      <w:r>
        <w:rPr>
          <w:spacing w:val="-2"/>
          <w:sz w:val="22"/>
        </w:rPr>
        <w:t> </w:t>
      </w:r>
      <w:r>
        <w:rPr>
          <w:sz w:val="22"/>
        </w:rPr>
        <w:t>the</w:t>
      </w:r>
      <w:r>
        <w:rPr>
          <w:spacing w:val="-2"/>
          <w:sz w:val="22"/>
        </w:rPr>
        <w:t> </w:t>
      </w:r>
      <w:r>
        <w:rPr>
          <w:sz w:val="22"/>
        </w:rPr>
        <w:t>beginning</w:t>
      </w:r>
      <w:r>
        <w:rPr>
          <w:spacing w:val="-4"/>
          <w:sz w:val="22"/>
        </w:rPr>
        <w:t> </w:t>
      </w:r>
      <w:r>
        <w:rPr>
          <w:sz w:val="22"/>
        </w:rPr>
        <w:t>of</w:t>
      </w:r>
      <w:r>
        <w:rPr>
          <w:spacing w:val="-2"/>
          <w:sz w:val="22"/>
        </w:rPr>
        <w:t> </w:t>
      </w:r>
      <w:r>
        <w:rPr>
          <w:sz w:val="22"/>
        </w:rPr>
        <w:t>July.</w:t>
      </w:r>
      <w:r>
        <w:rPr>
          <w:spacing w:val="-3"/>
          <w:sz w:val="22"/>
        </w:rPr>
        <w:t> </w:t>
      </w:r>
      <w:r>
        <w:rPr>
          <w:sz w:val="22"/>
        </w:rPr>
        <w:t>The</w:t>
      </w:r>
      <w:r>
        <w:rPr>
          <w:spacing w:val="-4"/>
          <w:sz w:val="22"/>
        </w:rPr>
        <w:t> </w:t>
      </w:r>
      <w:r>
        <w:rPr>
          <w:sz w:val="22"/>
        </w:rPr>
        <w:t>project</w:t>
      </w:r>
      <w:r>
        <w:rPr>
          <w:spacing w:val="-2"/>
          <w:sz w:val="22"/>
        </w:rPr>
        <w:t> </w:t>
      </w:r>
      <w:r>
        <w:rPr>
          <w:sz w:val="22"/>
        </w:rPr>
        <w:t>is</w:t>
      </w:r>
      <w:r>
        <w:rPr>
          <w:spacing w:val="-2"/>
          <w:sz w:val="22"/>
        </w:rPr>
        <w:t> </w:t>
      </w:r>
      <w:r>
        <w:rPr>
          <w:sz w:val="22"/>
        </w:rPr>
        <w:t>now</w:t>
      </w:r>
      <w:r>
        <w:rPr>
          <w:spacing w:val="-2"/>
          <w:sz w:val="22"/>
        </w:rPr>
        <w:t> </w:t>
      </w:r>
      <w:r>
        <w:rPr>
          <w:sz w:val="22"/>
        </w:rPr>
        <w:t>focusing</w:t>
      </w:r>
      <w:r>
        <w:rPr>
          <w:spacing w:val="-3"/>
          <w:sz w:val="22"/>
        </w:rPr>
        <w:t> </w:t>
      </w:r>
      <w:r>
        <w:rPr>
          <w:sz w:val="22"/>
        </w:rPr>
        <w:t>on</w:t>
      </w:r>
      <w:r>
        <w:rPr>
          <w:spacing w:val="-5"/>
          <w:sz w:val="22"/>
        </w:rPr>
        <w:t> </w:t>
      </w:r>
      <w:r>
        <w:rPr>
          <w:sz w:val="22"/>
        </w:rPr>
        <w:t>activities</w:t>
      </w:r>
      <w:r>
        <w:rPr>
          <w:spacing w:val="-3"/>
          <w:sz w:val="22"/>
        </w:rPr>
        <w:t> </w:t>
      </w:r>
      <w:r>
        <w:rPr>
          <w:sz w:val="22"/>
        </w:rPr>
        <w:t>including</w:t>
      </w:r>
      <w:r>
        <w:rPr>
          <w:spacing w:val="-3"/>
          <w:sz w:val="22"/>
        </w:rPr>
        <w:t> </w:t>
      </w:r>
      <w:r>
        <w:rPr>
          <w:sz w:val="22"/>
        </w:rPr>
        <w:t>seeking</w:t>
      </w:r>
      <w:r>
        <w:rPr>
          <w:spacing w:val="-4"/>
          <w:sz w:val="22"/>
        </w:rPr>
        <w:t> </w:t>
      </w:r>
      <w:r>
        <w:rPr>
          <w:sz w:val="22"/>
        </w:rPr>
        <w:t>further</w:t>
      </w:r>
      <w:r>
        <w:rPr>
          <w:spacing w:val="-4"/>
          <w:sz w:val="22"/>
        </w:rPr>
        <w:t> </w:t>
      </w:r>
      <w:r>
        <w:rPr>
          <w:sz w:val="22"/>
        </w:rPr>
        <w:t>information</w:t>
      </w:r>
      <w:r>
        <w:rPr>
          <w:spacing w:val="-4"/>
          <w:sz w:val="22"/>
        </w:rPr>
        <w:t> </w:t>
      </w:r>
      <w:r>
        <w:rPr>
          <w:sz w:val="22"/>
        </w:rPr>
        <w:t>through</w:t>
      </w:r>
      <w:r>
        <w:rPr>
          <w:spacing w:val="-3"/>
          <w:sz w:val="22"/>
        </w:rPr>
        <w:t> </w:t>
      </w:r>
      <w:r>
        <w:rPr>
          <w:sz w:val="22"/>
        </w:rPr>
        <w:t>section</w:t>
      </w:r>
      <w:r>
        <w:rPr>
          <w:spacing w:val="-6"/>
          <w:sz w:val="22"/>
        </w:rPr>
        <w:t> </w:t>
      </w:r>
      <w:r>
        <w:rPr>
          <w:sz w:val="22"/>
        </w:rPr>
        <w:t>20</w:t>
      </w:r>
      <w:bookmarkStart w:name="Tūhonohono me ngā hāpori – Engagement wi" w:id="2"/>
      <w:bookmarkEnd w:id="2"/>
      <w:r>
        <w:rPr>
          <w:sz w:val="22"/>
        </w:rPr>
      </w:r>
      <w:r>
        <w:rPr>
          <w:sz w:val="22"/>
        </w:rPr>
        <w:t> Inquiry Act requests and following up on lines of Inquiry coming out of the hearing. Story boarding to assist the case study development is</w:t>
      </w:r>
      <w:r>
        <w:rPr>
          <w:spacing w:val="-34"/>
          <w:sz w:val="22"/>
        </w:rPr>
        <w:t> </w:t>
      </w:r>
      <w:r>
        <w:rPr>
          <w:sz w:val="22"/>
        </w:rPr>
        <w:t>underway.</w:t>
      </w:r>
    </w:p>
    <w:p>
      <w:pPr>
        <w:spacing w:before="7"/>
        <w:ind w:left="540" w:right="0" w:firstLine="0"/>
        <w:jc w:val="both"/>
        <w:rPr>
          <w:sz w:val="22"/>
        </w:rPr>
      </w:pPr>
      <w:r>
        <w:rPr>
          <w:b/>
          <w:sz w:val="22"/>
        </w:rPr>
        <w:t>Other interim reports/case studies – </w:t>
      </w:r>
      <w:r>
        <w:rPr>
          <w:sz w:val="22"/>
        </w:rPr>
        <w:t>Work continued on inquiries into faith-based institutions (Catholic, Anglican and other Christian denominations) and state care</w:t>
      </w:r>
    </w:p>
    <w:p>
      <w:pPr>
        <w:pStyle w:val="BodyText"/>
        <w:spacing w:before="35"/>
        <w:ind w:left="540"/>
        <w:jc w:val="both"/>
      </w:pPr>
      <w:r>
        <w:rPr/>
        <w:t>settings. Large numbers of documents were received by the Health and Disability Investigations team to analyse.</w:t>
      </w:r>
    </w:p>
    <w:p>
      <w:pPr>
        <w:pStyle w:val="ListParagraph"/>
        <w:numPr>
          <w:ilvl w:val="0"/>
          <w:numId w:val="4"/>
        </w:numPr>
        <w:tabs>
          <w:tab w:pos="541" w:val="left" w:leader="none"/>
        </w:tabs>
        <w:spacing w:line="240" w:lineRule="auto" w:before="34" w:after="0"/>
        <w:ind w:left="540" w:right="0" w:hanging="363"/>
        <w:jc w:val="both"/>
        <w:rPr>
          <w:rFonts w:ascii="Symbol" w:hAnsi="Symbol"/>
          <w:sz w:val="22"/>
        </w:rPr>
      </w:pPr>
      <w:r>
        <w:rPr>
          <w:b/>
          <w:sz w:val="22"/>
        </w:rPr>
        <w:t>Analysis of documentary evidence and evidence – </w:t>
      </w:r>
      <w:r>
        <w:rPr>
          <w:sz w:val="22"/>
        </w:rPr>
        <w:t>gathered through engagements continues at</w:t>
      </w:r>
      <w:r>
        <w:rPr>
          <w:spacing w:val="-7"/>
          <w:sz w:val="22"/>
        </w:rPr>
        <w:t> </w:t>
      </w:r>
      <w:r>
        <w:rPr>
          <w:sz w:val="22"/>
        </w:rPr>
        <w:t>pace.</w:t>
      </w:r>
    </w:p>
    <w:p>
      <w:pPr>
        <w:pStyle w:val="Heading2"/>
        <w:spacing w:before="33"/>
        <w:ind w:left="224"/>
      </w:pPr>
      <w:r>
        <w:rPr>
          <w:color w:val="3F54FF"/>
        </w:rPr>
        <w:t>Tūhonohono me ngā hāpori – Engagement with communities</w:t>
      </w:r>
    </w:p>
    <w:p>
      <w:pPr>
        <w:pStyle w:val="ListParagraph"/>
        <w:numPr>
          <w:ilvl w:val="0"/>
          <w:numId w:val="4"/>
        </w:numPr>
        <w:tabs>
          <w:tab w:pos="524" w:val="left" w:leader="none"/>
          <w:tab w:pos="526" w:val="left" w:leader="none"/>
        </w:tabs>
        <w:spacing w:line="300" w:lineRule="atLeast" w:before="39" w:after="0"/>
        <w:ind w:left="524" w:right="6861" w:hanging="363"/>
        <w:jc w:val="left"/>
        <w:rPr>
          <w:rFonts w:ascii="Symbol" w:hAnsi="Symbol"/>
          <w:sz w:val="22"/>
        </w:rPr>
      </w:pPr>
      <w:r>
        <w:rPr>
          <w:sz w:val="22"/>
        </w:rPr>
        <w:t>Redress focused wānanga have included a two-day public roundtable in July attended by survivors, their advocates, NGOs, iwi and Māori and State and faith-based institution representatives. We received a submission from a roopū of Māori academics, practitioners and survivors that had held a wānanga on tikanga Māori approaches to redress in July held at the University of Auckland. The submission has informed our redress work and the reset of our operating model. Engagement by Commissioners with the roopū is being planned in the next</w:t>
      </w:r>
      <w:r>
        <w:rPr>
          <w:spacing w:val="8"/>
          <w:sz w:val="22"/>
        </w:rPr>
        <w:t> </w:t>
      </w:r>
      <w:r>
        <w:rPr>
          <w:sz w:val="22"/>
        </w:rPr>
        <w:t>quarter.</w:t>
      </w:r>
    </w:p>
    <w:p>
      <w:pPr>
        <w:pStyle w:val="ListParagraph"/>
        <w:numPr>
          <w:ilvl w:val="0"/>
          <w:numId w:val="4"/>
        </w:numPr>
        <w:tabs>
          <w:tab w:pos="526" w:val="left" w:leader="none"/>
        </w:tabs>
        <w:spacing w:line="271" w:lineRule="auto" w:before="44" w:after="0"/>
        <w:ind w:left="524" w:right="7059" w:hanging="363"/>
        <w:jc w:val="both"/>
        <w:rPr>
          <w:rFonts w:ascii="Symbol" w:hAnsi="Symbol"/>
          <w:sz w:val="22"/>
        </w:rPr>
      </w:pPr>
      <w:r>
        <w:rPr>
          <w:sz w:val="22"/>
        </w:rPr>
        <w:t>Successful</w:t>
      </w:r>
      <w:r>
        <w:rPr>
          <w:spacing w:val="-4"/>
          <w:sz w:val="22"/>
        </w:rPr>
        <w:t> </w:t>
      </w:r>
      <w:r>
        <w:rPr>
          <w:sz w:val="22"/>
        </w:rPr>
        <w:t>outreach</w:t>
      </w:r>
      <w:r>
        <w:rPr>
          <w:spacing w:val="-5"/>
          <w:sz w:val="22"/>
        </w:rPr>
        <w:t> </w:t>
      </w:r>
      <w:r>
        <w:rPr>
          <w:sz w:val="22"/>
        </w:rPr>
        <w:t>and</w:t>
      </w:r>
      <w:r>
        <w:rPr>
          <w:spacing w:val="-5"/>
          <w:sz w:val="22"/>
        </w:rPr>
        <w:t> </w:t>
      </w:r>
      <w:r>
        <w:rPr>
          <w:sz w:val="22"/>
        </w:rPr>
        <w:t>engagement</w:t>
      </w:r>
      <w:r>
        <w:rPr>
          <w:spacing w:val="-5"/>
          <w:sz w:val="22"/>
        </w:rPr>
        <w:t> </w:t>
      </w:r>
      <w:r>
        <w:rPr>
          <w:sz w:val="22"/>
        </w:rPr>
        <w:t>with</w:t>
      </w:r>
      <w:r>
        <w:rPr>
          <w:spacing w:val="-4"/>
          <w:sz w:val="22"/>
        </w:rPr>
        <w:t> </w:t>
      </w:r>
      <w:r>
        <w:rPr>
          <w:sz w:val="22"/>
        </w:rPr>
        <w:t>communities</w:t>
      </w:r>
      <w:r>
        <w:rPr>
          <w:spacing w:val="-5"/>
          <w:sz w:val="22"/>
        </w:rPr>
        <w:t> </w:t>
      </w:r>
      <w:r>
        <w:rPr>
          <w:sz w:val="22"/>
        </w:rPr>
        <w:t>and</w:t>
      </w:r>
      <w:r>
        <w:rPr>
          <w:spacing w:val="-5"/>
          <w:sz w:val="22"/>
        </w:rPr>
        <w:t> </w:t>
      </w:r>
      <w:r>
        <w:rPr>
          <w:sz w:val="22"/>
        </w:rPr>
        <w:t>stakeholders</w:t>
      </w:r>
      <w:r>
        <w:rPr>
          <w:spacing w:val="-5"/>
          <w:sz w:val="22"/>
        </w:rPr>
        <w:t> </w:t>
      </w:r>
      <w:r>
        <w:rPr>
          <w:sz w:val="22"/>
        </w:rPr>
        <w:t>has</w:t>
      </w:r>
      <w:r>
        <w:rPr>
          <w:spacing w:val="-4"/>
          <w:sz w:val="22"/>
        </w:rPr>
        <w:t> </w:t>
      </w:r>
      <w:r>
        <w:rPr>
          <w:sz w:val="22"/>
        </w:rPr>
        <w:t>focused</w:t>
      </w:r>
      <w:r>
        <w:rPr>
          <w:spacing w:val="-5"/>
          <w:sz w:val="22"/>
        </w:rPr>
        <w:t> </w:t>
      </w:r>
      <w:r>
        <w:rPr>
          <w:sz w:val="22"/>
        </w:rPr>
        <w:t>on</w:t>
      </w:r>
      <w:r>
        <w:rPr>
          <w:spacing w:val="-5"/>
          <w:sz w:val="22"/>
        </w:rPr>
        <w:t> </w:t>
      </w:r>
      <w:r>
        <w:rPr>
          <w:sz w:val="22"/>
        </w:rPr>
        <w:t>reaching</w:t>
      </w:r>
      <w:r>
        <w:rPr>
          <w:spacing w:val="-4"/>
          <w:sz w:val="22"/>
        </w:rPr>
        <w:t> </w:t>
      </w:r>
      <w:r>
        <w:rPr>
          <w:sz w:val="22"/>
        </w:rPr>
        <w:t>marginalised</w:t>
      </w:r>
      <w:r>
        <w:rPr>
          <w:spacing w:val="-4"/>
          <w:sz w:val="22"/>
        </w:rPr>
        <w:t> </w:t>
      </w:r>
      <w:r>
        <w:rPr>
          <w:sz w:val="22"/>
        </w:rPr>
        <w:t>groups</w:t>
      </w:r>
      <w:r>
        <w:rPr>
          <w:spacing w:val="-4"/>
          <w:sz w:val="22"/>
        </w:rPr>
        <w:t> </w:t>
      </w:r>
      <w:r>
        <w:rPr>
          <w:sz w:val="22"/>
        </w:rPr>
        <w:t>including</w:t>
      </w:r>
      <w:r>
        <w:rPr>
          <w:spacing w:val="-3"/>
          <w:sz w:val="22"/>
        </w:rPr>
        <w:t> </w:t>
      </w:r>
      <w:r>
        <w:rPr>
          <w:sz w:val="22"/>
        </w:rPr>
        <w:t>a</w:t>
      </w:r>
      <w:r>
        <w:rPr>
          <w:spacing w:val="-4"/>
          <w:sz w:val="22"/>
        </w:rPr>
        <w:t> </w:t>
      </w:r>
      <w:r>
        <w:rPr>
          <w:sz w:val="22"/>
        </w:rPr>
        <w:t>hui</w:t>
      </w:r>
      <w:r>
        <w:rPr>
          <w:spacing w:val="-4"/>
          <w:sz w:val="22"/>
        </w:rPr>
        <w:t> </w:t>
      </w:r>
      <w:r>
        <w:rPr>
          <w:sz w:val="22"/>
        </w:rPr>
        <w:t>at</w:t>
      </w:r>
      <w:r>
        <w:rPr>
          <w:spacing w:val="-4"/>
          <w:sz w:val="22"/>
        </w:rPr>
        <w:t> </w:t>
      </w:r>
      <w:r>
        <w:rPr>
          <w:sz w:val="22"/>
        </w:rPr>
        <w:t>Rūaumoko</w:t>
      </w:r>
      <w:r>
        <w:rPr>
          <w:spacing w:val="-4"/>
          <w:sz w:val="22"/>
        </w:rPr>
        <w:t> </w:t>
      </w:r>
      <w:r>
        <w:rPr>
          <w:sz w:val="22"/>
        </w:rPr>
        <w:t>Marae,</w:t>
      </w:r>
      <w:r>
        <w:rPr>
          <w:spacing w:val="-3"/>
          <w:sz w:val="22"/>
        </w:rPr>
        <w:t> </w:t>
      </w:r>
      <w:r>
        <w:rPr>
          <w:sz w:val="22"/>
        </w:rPr>
        <w:t>the</w:t>
      </w:r>
      <w:r>
        <w:rPr>
          <w:spacing w:val="-4"/>
          <w:sz w:val="22"/>
        </w:rPr>
        <w:t> </w:t>
      </w:r>
      <w:r>
        <w:rPr>
          <w:sz w:val="22"/>
        </w:rPr>
        <w:t>only</w:t>
      </w:r>
      <w:r>
        <w:rPr>
          <w:spacing w:val="-4"/>
          <w:sz w:val="22"/>
        </w:rPr>
        <w:t> </w:t>
      </w:r>
      <w:r>
        <w:rPr>
          <w:sz w:val="22"/>
        </w:rPr>
        <w:t>Deaf marae of its kind in the world, and a roadshow of presentations across all Kainga Ora tenancy services in Tamaki Makaurau to increase the awareness of the Inquiry with</w:t>
      </w:r>
      <w:bookmarkStart w:name="Ngā huihuinga me ngā wānanga – Public he" w:id="3"/>
      <w:bookmarkEnd w:id="3"/>
      <w:r>
        <w:rPr>
          <w:sz w:val="22"/>
        </w:rPr>
      </w:r>
      <w:r>
        <w:rPr>
          <w:sz w:val="22"/>
        </w:rPr>
        <w:t> staff who work with a diverse range of survivors in their</w:t>
      </w:r>
      <w:r>
        <w:rPr>
          <w:spacing w:val="-14"/>
          <w:sz w:val="22"/>
        </w:rPr>
        <w:t> </w:t>
      </w:r>
      <w:r>
        <w:rPr>
          <w:sz w:val="22"/>
        </w:rPr>
        <w:t>communities.</w:t>
      </w:r>
    </w:p>
    <w:p>
      <w:pPr>
        <w:pStyle w:val="ListParagraph"/>
        <w:numPr>
          <w:ilvl w:val="0"/>
          <w:numId w:val="4"/>
        </w:numPr>
        <w:tabs>
          <w:tab w:pos="541" w:val="left" w:leader="none"/>
        </w:tabs>
        <w:spacing w:line="258" w:lineRule="exact" w:before="0" w:after="0"/>
        <w:ind w:left="540" w:right="0" w:hanging="364"/>
        <w:jc w:val="both"/>
        <w:rPr>
          <w:rFonts w:ascii="Symbol" w:hAnsi="Symbol"/>
          <w:sz w:val="22"/>
        </w:rPr>
      </w:pPr>
      <w:r>
        <w:rPr>
          <w:sz w:val="22"/>
        </w:rPr>
        <w:t>During the quarter we focused on engaging with Te Rūnanga o Ngāi Tahu relating to redress and the investigation into Maryland’s School, a residential school for boys</w:t>
      </w:r>
      <w:r>
        <w:rPr>
          <w:spacing w:val="-29"/>
          <w:sz w:val="22"/>
        </w:rPr>
        <w:t> </w:t>
      </w:r>
      <w:r>
        <w:rPr>
          <w:sz w:val="22"/>
        </w:rPr>
        <w:t>with</w:t>
      </w:r>
    </w:p>
    <w:p>
      <w:pPr>
        <w:pStyle w:val="BodyText"/>
        <w:spacing w:before="34"/>
        <w:ind w:left="540"/>
      </w:pPr>
      <w:r>
        <w:rPr/>
        <w:t>disabilities in Christchurch operated by the Hospitaller Brothers of the Order of St John of God. Further discussions are envisaged next quarter.</w:t>
      </w:r>
    </w:p>
    <w:p>
      <w:pPr>
        <w:pStyle w:val="ListParagraph"/>
        <w:numPr>
          <w:ilvl w:val="0"/>
          <w:numId w:val="4"/>
        </w:numPr>
        <w:tabs>
          <w:tab w:pos="540" w:val="left" w:leader="none"/>
          <w:tab w:pos="541" w:val="left" w:leader="none"/>
        </w:tabs>
        <w:spacing w:line="271" w:lineRule="auto" w:before="34" w:after="0"/>
        <w:ind w:left="540" w:right="6880" w:hanging="363"/>
        <w:jc w:val="left"/>
        <w:rPr>
          <w:rFonts w:ascii="Symbol" w:hAnsi="Symbol"/>
          <w:sz w:val="22"/>
        </w:rPr>
      </w:pPr>
      <w:r>
        <w:rPr>
          <w:sz w:val="22"/>
        </w:rPr>
        <w:t>As part of resetting our operating model, work was undertaken this quarter on updating and revising our Survivor Accounts, internal Treaty engagement, and Communities and Stakeholder engagement strategies. Further work is envisaged in the next</w:t>
      </w:r>
      <w:r>
        <w:rPr>
          <w:spacing w:val="-7"/>
          <w:sz w:val="22"/>
        </w:rPr>
        <w:t> </w:t>
      </w:r>
      <w:r>
        <w:rPr>
          <w:sz w:val="22"/>
        </w:rPr>
        <w:t>quarter.</w:t>
      </w:r>
    </w:p>
    <w:p>
      <w:pPr>
        <w:pStyle w:val="ListParagraph"/>
        <w:numPr>
          <w:ilvl w:val="0"/>
          <w:numId w:val="4"/>
        </w:numPr>
        <w:tabs>
          <w:tab w:pos="540" w:val="left" w:leader="none"/>
          <w:tab w:pos="541" w:val="left" w:leader="none"/>
        </w:tabs>
        <w:spacing w:line="268" w:lineRule="auto" w:before="0" w:after="0"/>
        <w:ind w:left="540" w:right="7057" w:hanging="363"/>
        <w:jc w:val="left"/>
        <w:rPr>
          <w:rFonts w:ascii="Symbol" w:hAnsi="Symbol"/>
          <w:sz w:val="22"/>
        </w:rPr>
      </w:pPr>
      <w:r>
        <w:rPr>
          <w:sz w:val="22"/>
        </w:rPr>
        <w:t>We met with members of the Royal Commission Forum, SAGE and Te Taumata to share the reset of our work programme. We expect to broaden our approach to advise and seek feedback from other stakeholders and communities in the next quarter on the reset of our work</w:t>
      </w:r>
      <w:r>
        <w:rPr>
          <w:spacing w:val="-14"/>
          <w:sz w:val="22"/>
        </w:rPr>
        <w:t> </w:t>
      </w:r>
      <w:r>
        <w:rPr>
          <w:sz w:val="22"/>
        </w:rPr>
        <w:t>programme</w:t>
      </w:r>
    </w:p>
    <w:p>
      <w:pPr>
        <w:pStyle w:val="Heading2"/>
        <w:spacing w:before="31"/>
        <w:ind w:left="216"/>
      </w:pPr>
      <w:r>
        <w:rPr>
          <w:color w:val="3F54FF"/>
        </w:rPr>
        <w:t>Ngā huihuinga me ngā wānanga – Public hearings and wānanga</w:t>
      </w:r>
    </w:p>
    <w:p>
      <w:pPr>
        <w:pStyle w:val="ListParagraph"/>
        <w:numPr>
          <w:ilvl w:val="0"/>
          <w:numId w:val="4"/>
        </w:numPr>
        <w:tabs>
          <w:tab w:pos="555" w:val="left" w:leader="none"/>
          <w:tab w:pos="556" w:val="left" w:leader="none"/>
        </w:tabs>
        <w:spacing w:line="271" w:lineRule="auto" w:before="71" w:after="0"/>
        <w:ind w:left="555" w:right="6912" w:hanging="363"/>
        <w:jc w:val="left"/>
        <w:rPr>
          <w:rFonts w:ascii="Symbol" w:hAnsi="Symbol"/>
          <w:sz w:val="22"/>
        </w:rPr>
      </w:pPr>
      <w:r>
        <w:rPr>
          <w:b/>
          <w:sz w:val="22"/>
        </w:rPr>
        <w:t>Pacific Hearing: </w:t>
      </w:r>
      <w:r>
        <w:rPr>
          <w:sz w:val="22"/>
        </w:rPr>
        <w:t>The Pacific investigation hearing </w:t>
      </w:r>
      <w:r>
        <w:rPr>
          <w:b/>
          <w:i/>
          <w:sz w:val="22"/>
        </w:rPr>
        <w:t>Tulou - Our Pacific Voices: Tatala e Pulonga </w:t>
      </w:r>
      <w:r>
        <w:rPr>
          <w:sz w:val="22"/>
        </w:rPr>
        <w:t>hearing was held from 19-30 July at the Fale o Samoa in Mangere. Presented as a Pacific survivor story, the hearing heard survivor testimony and expert evidence covering: factors which led to Pacific children, young people and vulnerable adults being placed in care; the nature and extent of their abuse and the impact on themselves, their families and communities; frameworks to respond to the abuse. A subsequent public hearing in 2022 will focus on systemic factors and accountability and</w:t>
      </w:r>
      <w:r>
        <w:rPr>
          <w:spacing w:val="-36"/>
          <w:sz w:val="22"/>
        </w:rPr>
        <w:t> </w:t>
      </w:r>
      <w:r>
        <w:rPr>
          <w:sz w:val="22"/>
        </w:rPr>
        <w:t>will include evidence from the State and faith-based institutions.</w:t>
      </w:r>
    </w:p>
    <w:p>
      <w:pPr>
        <w:pStyle w:val="ListParagraph"/>
        <w:numPr>
          <w:ilvl w:val="0"/>
          <w:numId w:val="4"/>
        </w:numPr>
        <w:tabs>
          <w:tab w:pos="556" w:val="left" w:leader="none"/>
        </w:tabs>
        <w:spacing w:line="271" w:lineRule="auto" w:before="0" w:after="0"/>
        <w:ind w:left="555" w:right="7009" w:hanging="363"/>
        <w:jc w:val="both"/>
        <w:rPr>
          <w:rFonts w:ascii="Symbol" w:hAnsi="Symbol"/>
          <w:sz w:val="22"/>
        </w:rPr>
      </w:pPr>
      <w:r>
        <w:rPr>
          <w:b/>
          <w:sz w:val="22"/>
        </w:rPr>
        <w:t>Māori Hearing: </w:t>
      </w:r>
      <w:r>
        <w:rPr>
          <w:sz w:val="22"/>
        </w:rPr>
        <w:t>The COVID-19 restrictions in Auckland resulted in advice being developed on whether to defer the Māori hearing and the implications of such a decisions</w:t>
      </w:r>
      <w:bookmarkStart w:name="Kaupapa here me te rangahau - Policy and" w:id="4"/>
      <w:bookmarkEnd w:id="4"/>
      <w:r>
        <w:rPr>
          <w:sz w:val="22"/>
        </w:rPr>
      </w:r>
      <w:r>
        <w:rPr>
          <w:sz w:val="22"/>
        </w:rPr>
        <w:t> on</w:t>
      </w:r>
      <w:r>
        <w:rPr>
          <w:spacing w:val="-2"/>
          <w:sz w:val="22"/>
        </w:rPr>
        <w:t> </w:t>
      </w:r>
      <w:r>
        <w:rPr>
          <w:sz w:val="22"/>
        </w:rPr>
        <w:t>the Survivors who</w:t>
      </w:r>
      <w:r>
        <w:rPr>
          <w:spacing w:val="-3"/>
          <w:sz w:val="22"/>
        </w:rPr>
        <w:t> </w:t>
      </w:r>
      <w:r>
        <w:rPr>
          <w:sz w:val="22"/>
        </w:rPr>
        <w:t>were</w:t>
      </w:r>
      <w:r>
        <w:rPr>
          <w:spacing w:val="-3"/>
          <w:sz w:val="22"/>
        </w:rPr>
        <w:t> </w:t>
      </w:r>
      <w:r>
        <w:rPr>
          <w:sz w:val="22"/>
        </w:rPr>
        <w:t>set</w:t>
      </w:r>
      <w:r>
        <w:rPr>
          <w:spacing w:val="-3"/>
          <w:sz w:val="22"/>
        </w:rPr>
        <w:t> </w:t>
      </w:r>
      <w:r>
        <w:rPr>
          <w:sz w:val="22"/>
        </w:rPr>
        <w:t>to</w:t>
      </w:r>
      <w:r>
        <w:rPr>
          <w:spacing w:val="-3"/>
          <w:sz w:val="22"/>
        </w:rPr>
        <w:t> </w:t>
      </w:r>
      <w:r>
        <w:rPr>
          <w:sz w:val="22"/>
        </w:rPr>
        <w:t>provide</w:t>
      </w:r>
      <w:r>
        <w:rPr>
          <w:spacing w:val="-3"/>
          <w:sz w:val="22"/>
        </w:rPr>
        <w:t> </w:t>
      </w:r>
      <w:r>
        <w:rPr>
          <w:sz w:val="22"/>
        </w:rPr>
        <w:t>evidence</w:t>
      </w:r>
      <w:r>
        <w:rPr>
          <w:spacing w:val="-3"/>
          <w:sz w:val="22"/>
        </w:rPr>
        <w:t> </w:t>
      </w:r>
      <w:r>
        <w:rPr>
          <w:sz w:val="22"/>
        </w:rPr>
        <w:t>and</w:t>
      </w:r>
      <w:r>
        <w:rPr>
          <w:spacing w:val="-3"/>
          <w:sz w:val="22"/>
        </w:rPr>
        <w:t> </w:t>
      </w:r>
      <w:r>
        <w:rPr>
          <w:sz w:val="22"/>
        </w:rPr>
        <w:t>our</w:t>
      </w:r>
      <w:r>
        <w:rPr>
          <w:spacing w:val="-3"/>
          <w:sz w:val="22"/>
        </w:rPr>
        <w:t> </w:t>
      </w:r>
      <w:r>
        <w:rPr>
          <w:sz w:val="22"/>
        </w:rPr>
        <w:t>work</w:t>
      </w:r>
      <w:r>
        <w:rPr>
          <w:spacing w:val="-3"/>
          <w:sz w:val="22"/>
        </w:rPr>
        <w:t> </w:t>
      </w:r>
      <w:r>
        <w:rPr>
          <w:sz w:val="22"/>
        </w:rPr>
        <w:t>programme.</w:t>
      </w:r>
      <w:r>
        <w:rPr>
          <w:spacing w:val="-3"/>
          <w:sz w:val="22"/>
        </w:rPr>
        <w:t> </w:t>
      </w:r>
      <w:r>
        <w:rPr>
          <w:sz w:val="22"/>
        </w:rPr>
        <w:t>A</w:t>
      </w:r>
      <w:r>
        <w:rPr>
          <w:spacing w:val="-3"/>
          <w:sz w:val="22"/>
        </w:rPr>
        <w:t> </w:t>
      </w:r>
      <w:r>
        <w:rPr>
          <w:sz w:val="22"/>
        </w:rPr>
        <w:t>decision</w:t>
      </w:r>
      <w:r>
        <w:rPr>
          <w:spacing w:val="-3"/>
          <w:sz w:val="22"/>
        </w:rPr>
        <w:t> </w:t>
      </w:r>
      <w:r>
        <w:rPr>
          <w:sz w:val="22"/>
        </w:rPr>
        <w:t>was</w:t>
      </w:r>
      <w:r>
        <w:rPr>
          <w:spacing w:val="-4"/>
          <w:sz w:val="22"/>
        </w:rPr>
        <w:t> </w:t>
      </w:r>
      <w:r>
        <w:rPr>
          <w:sz w:val="22"/>
        </w:rPr>
        <w:t>made</w:t>
      </w:r>
      <w:r>
        <w:rPr>
          <w:spacing w:val="-3"/>
          <w:sz w:val="22"/>
        </w:rPr>
        <w:t> </w:t>
      </w:r>
      <w:r>
        <w:rPr>
          <w:sz w:val="22"/>
        </w:rPr>
        <w:t>to</w:t>
      </w:r>
      <w:r>
        <w:rPr>
          <w:spacing w:val="-3"/>
          <w:sz w:val="22"/>
        </w:rPr>
        <w:t> </w:t>
      </w:r>
      <w:r>
        <w:rPr>
          <w:sz w:val="22"/>
        </w:rPr>
        <w:t>defer</w:t>
      </w:r>
      <w:r>
        <w:rPr>
          <w:spacing w:val="-3"/>
          <w:sz w:val="22"/>
        </w:rPr>
        <w:t> </w:t>
      </w:r>
      <w:r>
        <w:rPr>
          <w:sz w:val="22"/>
        </w:rPr>
        <w:t>the</w:t>
      </w:r>
      <w:r>
        <w:rPr>
          <w:spacing w:val="-3"/>
          <w:sz w:val="22"/>
        </w:rPr>
        <w:t> </w:t>
      </w:r>
      <w:r>
        <w:rPr>
          <w:sz w:val="22"/>
        </w:rPr>
        <w:t>hearing</w:t>
      </w:r>
      <w:r>
        <w:rPr>
          <w:spacing w:val="-3"/>
          <w:sz w:val="22"/>
        </w:rPr>
        <w:t> </w:t>
      </w:r>
      <w:r>
        <w:rPr>
          <w:sz w:val="22"/>
        </w:rPr>
        <w:t>due to</w:t>
      </w:r>
      <w:r>
        <w:rPr>
          <w:spacing w:val="-8"/>
          <w:sz w:val="22"/>
        </w:rPr>
        <w:t> </w:t>
      </w:r>
      <w:r>
        <w:rPr>
          <w:sz w:val="22"/>
        </w:rPr>
        <w:t>COVID-19 restrictions until</w:t>
      </w:r>
      <w:r>
        <w:rPr>
          <w:spacing w:val="-2"/>
          <w:sz w:val="22"/>
        </w:rPr>
        <w:t> </w:t>
      </w:r>
      <w:r>
        <w:rPr>
          <w:sz w:val="22"/>
        </w:rPr>
        <w:t>Alert Level</w:t>
      </w:r>
      <w:r>
        <w:rPr>
          <w:spacing w:val="-1"/>
          <w:sz w:val="22"/>
        </w:rPr>
        <w:t> </w:t>
      </w:r>
      <w:r>
        <w:rPr>
          <w:sz w:val="22"/>
        </w:rPr>
        <w:t>1 so that tikanga Māori processes could be exercised to its fullest extent. Advice on alternatives including dates and locations is in</w:t>
      </w:r>
      <w:r>
        <w:rPr>
          <w:spacing w:val="21"/>
          <w:sz w:val="22"/>
        </w:rPr>
        <w:t> </w:t>
      </w:r>
      <w:r>
        <w:rPr>
          <w:sz w:val="22"/>
        </w:rPr>
        <w:t>development.</w:t>
      </w:r>
    </w:p>
    <w:p>
      <w:pPr>
        <w:pStyle w:val="ListParagraph"/>
        <w:numPr>
          <w:ilvl w:val="0"/>
          <w:numId w:val="4"/>
        </w:numPr>
        <w:tabs>
          <w:tab w:pos="556" w:val="left" w:leader="none"/>
        </w:tabs>
        <w:spacing w:line="271" w:lineRule="auto" w:before="0" w:after="0"/>
        <w:ind w:left="555" w:right="6950" w:hanging="363"/>
        <w:jc w:val="both"/>
        <w:rPr>
          <w:rFonts w:ascii="Symbol" w:hAnsi="Symbol"/>
          <w:sz w:val="22"/>
        </w:rPr>
      </w:pPr>
      <w:r>
        <w:rPr>
          <w:b/>
          <w:sz w:val="22"/>
        </w:rPr>
        <w:t>Maryland’s</w:t>
      </w:r>
      <w:r>
        <w:rPr>
          <w:b/>
          <w:spacing w:val="-5"/>
          <w:sz w:val="22"/>
        </w:rPr>
        <w:t> </w:t>
      </w:r>
      <w:r>
        <w:rPr>
          <w:b/>
          <w:sz w:val="22"/>
        </w:rPr>
        <w:t>School</w:t>
      </w:r>
      <w:r>
        <w:rPr>
          <w:b/>
          <w:spacing w:val="-1"/>
          <w:sz w:val="22"/>
        </w:rPr>
        <w:t> </w:t>
      </w:r>
      <w:r>
        <w:rPr>
          <w:b/>
          <w:sz w:val="22"/>
        </w:rPr>
        <w:t>case</w:t>
      </w:r>
      <w:r>
        <w:rPr>
          <w:b/>
          <w:spacing w:val="-2"/>
          <w:sz w:val="22"/>
        </w:rPr>
        <w:t> </w:t>
      </w:r>
      <w:r>
        <w:rPr>
          <w:b/>
          <w:sz w:val="22"/>
        </w:rPr>
        <w:t>study</w:t>
      </w:r>
      <w:r>
        <w:rPr>
          <w:b/>
          <w:spacing w:val="-1"/>
          <w:sz w:val="22"/>
        </w:rPr>
        <w:t> </w:t>
      </w:r>
      <w:r>
        <w:rPr>
          <w:b/>
          <w:sz w:val="22"/>
        </w:rPr>
        <w:t>hearing</w:t>
      </w:r>
      <w:r>
        <w:rPr>
          <w:sz w:val="22"/>
        </w:rPr>
        <w:t>:</w:t>
      </w:r>
      <w:r>
        <w:rPr>
          <w:spacing w:val="-1"/>
          <w:sz w:val="22"/>
        </w:rPr>
        <w:t> </w:t>
      </w:r>
      <w:r>
        <w:rPr>
          <w:sz w:val="22"/>
        </w:rPr>
        <w:t>Due</w:t>
      </w:r>
      <w:r>
        <w:rPr>
          <w:spacing w:val="-3"/>
          <w:sz w:val="22"/>
        </w:rPr>
        <w:t> </w:t>
      </w:r>
      <w:r>
        <w:rPr>
          <w:sz w:val="22"/>
        </w:rPr>
        <w:t>to</w:t>
      </w:r>
      <w:r>
        <w:rPr>
          <w:spacing w:val="-1"/>
          <w:sz w:val="22"/>
        </w:rPr>
        <w:t> </w:t>
      </w:r>
      <w:r>
        <w:rPr>
          <w:sz w:val="22"/>
        </w:rPr>
        <w:t>the</w:t>
      </w:r>
      <w:r>
        <w:rPr>
          <w:spacing w:val="-1"/>
          <w:sz w:val="22"/>
        </w:rPr>
        <w:t> </w:t>
      </w:r>
      <w:r>
        <w:rPr>
          <w:sz w:val="22"/>
        </w:rPr>
        <w:t>COVID-19</w:t>
      </w:r>
      <w:r>
        <w:rPr>
          <w:spacing w:val="-3"/>
          <w:sz w:val="22"/>
        </w:rPr>
        <w:t> </w:t>
      </w:r>
      <w:r>
        <w:rPr>
          <w:sz w:val="22"/>
        </w:rPr>
        <w:t>restrictions</w:t>
      </w:r>
      <w:r>
        <w:rPr>
          <w:spacing w:val="-2"/>
          <w:sz w:val="22"/>
        </w:rPr>
        <w:t> </w:t>
      </w:r>
      <w:r>
        <w:rPr>
          <w:sz w:val="22"/>
        </w:rPr>
        <w:t>in</w:t>
      </w:r>
      <w:r>
        <w:rPr>
          <w:spacing w:val="-4"/>
          <w:sz w:val="22"/>
        </w:rPr>
        <w:t> </w:t>
      </w:r>
      <w:r>
        <w:rPr>
          <w:sz w:val="22"/>
        </w:rPr>
        <w:t>Auckland,</w:t>
      </w:r>
      <w:r>
        <w:rPr>
          <w:spacing w:val="-1"/>
          <w:sz w:val="22"/>
        </w:rPr>
        <w:t> </w:t>
      </w:r>
      <w:r>
        <w:rPr>
          <w:sz w:val="22"/>
        </w:rPr>
        <w:t>a</w:t>
      </w:r>
      <w:r>
        <w:rPr>
          <w:spacing w:val="-2"/>
          <w:sz w:val="22"/>
        </w:rPr>
        <w:t> </w:t>
      </w:r>
      <w:r>
        <w:rPr>
          <w:sz w:val="22"/>
        </w:rPr>
        <w:t>review</w:t>
      </w:r>
      <w:r>
        <w:rPr>
          <w:spacing w:val="-3"/>
          <w:sz w:val="22"/>
        </w:rPr>
        <w:t> </w:t>
      </w:r>
      <w:r>
        <w:rPr>
          <w:sz w:val="22"/>
        </w:rPr>
        <w:t>of</w:t>
      </w:r>
      <w:r>
        <w:rPr>
          <w:spacing w:val="-2"/>
          <w:sz w:val="22"/>
        </w:rPr>
        <w:t> </w:t>
      </w:r>
      <w:r>
        <w:rPr>
          <w:sz w:val="22"/>
        </w:rPr>
        <w:t>whether</w:t>
      </w:r>
      <w:r>
        <w:rPr>
          <w:spacing w:val="-4"/>
          <w:sz w:val="22"/>
        </w:rPr>
        <w:t> </w:t>
      </w:r>
      <w:r>
        <w:rPr>
          <w:sz w:val="22"/>
        </w:rPr>
        <w:t>the</w:t>
      </w:r>
      <w:r>
        <w:rPr>
          <w:spacing w:val="-2"/>
          <w:sz w:val="22"/>
        </w:rPr>
        <w:t> </w:t>
      </w:r>
      <w:r>
        <w:rPr>
          <w:sz w:val="22"/>
        </w:rPr>
        <w:t>hearing</w:t>
      </w:r>
      <w:r>
        <w:rPr>
          <w:spacing w:val="-3"/>
          <w:sz w:val="22"/>
        </w:rPr>
        <w:t> </w:t>
      </w:r>
      <w:r>
        <w:rPr>
          <w:sz w:val="22"/>
        </w:rPr>
        <w:t>can</w:t>
      </w:r>
      <w:r>
        <w:rPr>
          <w:spacing w:val="-5"/>
          <w:sz w:val="22"/>
        </w:rPr>
        <w:t> </w:t>
      </w:r>
      <w:r>
        <w:rPr>
          <w:sz w:val="22"/>
        </w:rPr>
        <w:t>be</w:t>
      </w:r>
      <w:r>
        <w:rPr>
          <w:spacing w:val="-1"/>
          <w:sz w:val="22"/>
        </w:rPr>
        <w:t> </w:t>
      </w:r>
      <w:r>
        <w:rPr>
          <w:sz w:val="22"/>
        </w:rPr>
        <w:t>undertaken</w:t>
      </w:r>
      <w:r>
        <w:rPr>
          <w:spacing w:val="-3"/>
          <w:sz w:val="22"/>
        </w:rPr>
        <w:t> </w:t>
      </w:r>
      <w:r>
        <w:rPr>
          <w:sz w:val="22"/>
        </w:rPr>
        <w:t>in</w:t>
      </w:r>
      <w:r>
        <w:rPr>
          <w:spacing w:val="-3"/>
          <w:sz w:val="22"/>
        </w:rPr>
        <w:t> </w:t>
      </w:r>
      <w:r>
        <w:rPr>
          <w:sz w:val="22"/>
        </w:rPr>
        <w:t>late</w:t>
      </w:r>
      <w:r>
        <w:rPr>
          <w:spacing w:val="-2"/>
          <w:sz w:val="22"/>
        </w:rPr>
        <w:t> </w:t>
      </w:r>
      <w:r>
        <w:rPr>
          <w:sz w:val="22"/>
        </w:rPr>
        <w:t>November</w:t>
      </w:r>
      <w:r>
        <w:rPr>
          <w:spacing w:val="-4"/>
          <w:sz w:val="22"/>
        </w:rPr>
        <w:t> </w:t>
      </w:r>
      <w:r>
        <w:rPr>
          <w:sz w:val="22"/>
        </w:rPr>
        <w:t>commenced</w:t>
      </w:r>
      <w:r>
        <w:rPr>
          <w:spacing w:val="-3"/>
          <w:sz w:val="22"/>
        </w:rPr>
        <w:t> </w:t>
      </w:r>
      <w:r>
        <w:rPr>
          <w:sz w:val="22"/>
        </w:rPr>
        <w:t>in this quarter. Options around this are being developed for active</w:t>
      </w:r>
      <w:r>
        <w:rPr>
          <w:spacing w:val="-8"/>
          <w:sz w:val="22"/>
        </w:rPr>
        <w:t> </w:t>
      </w:r>
      <w:r>
        <w:rPr>
          <w:sz w:val="22"/>
        </w:rPr>
        <w:t>consideration.</w:t>
      </w:r>
    </w:p>
    <w:p>
      <w:pPr>
        <w:pStyle w:val="ListParagraph"/>
        <w:numPr>
          <w:ilvl w:val="0"/>
          <w:numId w:val="4"/>
        </w:numPr>
        <w:tabs>
          <w:tab w:pos="556" w:val="left" w:leader="none"/>
        </w:tabs>
        <w:spacing w:line="271" w:lineRule="auto" w:before="0" w:after="0"/>
        <w:ind w:left="555" w:right="7013" w:hanging="363"/>
        <w:jc w:val="both"/>
        <w:rPr>
          <w:rFonts w:ascii="Symbol" w:hAnsi="Symbol"/>
          <w:sz w:val="22"/>
        </w:rPr>
      </w:pPr>
      <w:r>
        <w:rPr>
          <w:b/>
          <w:sz w:val="22"/>
        </w:rPr>
        <w:t>Monitoring and oversight</w:t>
      </w:r>
      <w:r>
        <w:rPr>
          <w:sz w:val="22"/>
        </w:rPr>
        <w:t>:</w:t>
      </w:r>
      <w:r>
        <w:rPr>
          <w:spacing w:val="-16"/>
          <w:sz w:val="22"/>
        </w:rPr>
        <w:t> </w:t>
      </w:r>
      <w:r>
        <w:rPr>
          <w:sz w:val="22"/>
        </w:rPr>
        <w:t>In September the Commission hosted an online wānanga with invited experts to seek their insights on monitoring and oversight, including the core principles and characteristics of effective independent monitoring in</w:t>
      </w:r>
      <w:r>
        <w:rPr>
          <w:spacing w:val="-13"/>
          <w:sz w:val="22"/>
        </w:rPr>
        <w:t> </w:t>
      </w:r>
      <w:r>
        <w:rPr>
          <w:sz w:val="22"/>
        </w:rPr>
        <w:t>practice.</w:t>
      </w:r>
    </w:p>
    <w:p>
      <w:pPr>
        <w:pStyle w:val="ListParagraph"/>
        <w:numPr>
          <w:ilvl w:val="0"/>
          <w:numId w:val="4"/>
        </w:numPr>
        <w:tabs>
          <w:tab w:pos="556" w:val="left" w:leader="none"/>
        </w:tabs>
        <w:spacing w:line="280" w:lineRule="exact" w:before="0" w:after="0"/>
        <w:ind w:left="555" w:right="0" w:hanging="363"/>
        <w:jc w:val="both"/>
        <w:rPr>
          <w:rFonts w:ascii="Symbol" w:hAnsi="Symbol"/>
          <w:sz w:val="22"/>
        </w:rPr>
      </w:pPr>
      <w:r>
        <w:rPr>
          <w:b/>
          <w:sz w:val="22"/>
        </w:rPr>
        <w:t>Planning for 2022</w:t>
      </w:r>
      <w:r>
        <w:rPr>
          <w:sz w:val="22"/>
        </w:rPr>
        <w:t>: Further planning for Public hearings and wānanga to occur in the first quarter of 2022 has</w:t>
      </w:r>
      <w:r>
        <w:rPr>
          <w:spacing w:val="-27"/>
          <w:sz w:val="22"/>
        </w:rPr>
        <w:t> </w:t>
      </w:r>
      <w:r>
        <w:rPr>
          <w:sz w:val="22"/>
        </w:rPr>
        <w:t>commenced.</w:t>
      </w:r>
    </w:p>
    <w:p>
      <w:pPr>
        <w:pStyle w:val="Heading2"/>
        <w:spacing w:before="64"/>
        <w:ind w:left="177"/>
      </w:pPr>
      <w:bookmarkStart w:name="Whakawhiti kōrero – Communications" w:id="5"/>
      <w:bookmarkEnd w:id="5"/>
      <w:r>
        <w:rPr>
          <w:b w:val="0"/>
        </w:rPr>
      </w:r>
      <w:r>
        <w:rPr>
          <w:color w:val="3F54FF"/>
        </w:rPr>
        <w:t>Kaupapa here me te rangahau - Policy and Research</w:t>
      </w:r>
    </w:p>
    <w:p>
      <w:pPr>
        <w:pStyle w:val="ListParagraph"/>
        <w:numPr>
          <w:ilvl w:val="0"/>
          <w:numId w:val="4"/>
        </w:numPr>
        <w:tabs>
          <w:tab w:pos="514" w:val="left" w:leader="none"/>
          <w:tab w:pos="515" w:val="left" w:leader="none"/>
        </w:tabs>
        <w:spacing w:line="266" w:lineRule="auto" w:before="25" w:after="0"/>
        <w:ind w:left="514" w:right="6816" w:hanging="322"/>
        <w:jc w:val="left"/>
        <w:rPr>
          <w:rFonts w:ascii="Symbol" w:hAnsi="Symbol"/>
          <w:sz w:val="24"/>
        </w:rPr>
      </w:pPr>
      <w:r>
        <w:rPr>
          <w:sz w:val="22"/>
        </w:rPr>
        <w:t>Ongoing</w:t>
      </w:r>
      <w:r>
        <w:rPr>
          <w:spacing w:val="-4"/>
          <w:sz w:val="22"/>
        </w:rPr>
        <w:t> </w:t>
      </w:r>
      <w:r>
        <w:rPr>
          <w:sz w:val="22"/>
        </w:rPr>
        <w:t>development</w:t>
      </w:r>
      <w:r>
        <w:rPr>
          <w:spacing w:val="-4"/>
          <w:sz w:val="22"/>
        </w:rPr>
        <w:t> </w:t>
      </w:r>
      <w:r>
        <w:rPr>
          <w:sz w:val="22"/>
        </w:rPr>
        <w:t>of</w:t>
      </w:r>
      <w:r>
        <w:rPr>
          <w:spacing w:val="-3"/>
          <w:sz w:val="22"/>
        </w:rPr>
        <w:t> </w:t>
      </w:r>
      <w:r>
        <w:rPr>
          <w:sz w:val="22"/>
        </w:rPr>
        <w:t>policy</w:t>
      </w:r>
      <w:r>
        <w:rPr>
          <w:spacing w:val="-4"/>
          <w:sz w:val="22"/>
        </w:rPr>
        <w:t> </w:t>
      </w:r>
      <w:r>
        <w:rPr>
          <w:sz w:val="22"/>
        </w:rPr>
        <w:t>and</w:t>
      </w:r>
      <w:r>
        <w:rPr>
          <w:spacing w:val="-4"/>
          <w:sz w:val="22"/>
        </w:rPr>
        <w:t> </w:t>
      </w:r>
      <w:r>
        <w:rPr>
          <w:sz w:val="22"/>
        </w:rPr>
        <w:t>research</w:t>
      </w:r>
      <w:r>
        <w:rPr>
          <w:spacing w:val="-3"/>
          <w:sz w:val="22"/>
        </w:rPr>
        <w:t> </w:t>
      </w:r>
      <w:r>
        <w:rPr>
          <w:sz w:val="22"/>
        </w:rPr>
        <w:t>advice</w:t>
      </w:r>
      <w:r>
        <w:rPr>
          <w:spacing w:val="-4"/>
          <w:sz w:val="22"/>
        </w:rPr>
        <w:t> </w:t>
      </w:r>
      <w:r>
        <w:rPr>
          <w:sz w:val="22"/>
        </w:rPr>
        <w:t>continued</w:t>
      </w:r>
      <w:r>
        <w:rPr>
          <w:spacing w:val="-4"/>
          <w:sz w:val="22"/>
        </w:rPr>
        <w:t> </w:t>
      </w:r>
      <w:r>
        <w:rPr>
          <w:sz w:val="22"/>
        </w:rPr>
        <w:t>this</w:t>
      </w:r>
      <w:r>
        <w:rPr>
          <w:spacing w:val="-3"/>
          <w:sz w:val="22"/>
        </w:rPr>
        <w:t> </w:t>
      </w:r>
      <w:r>
        <w:rPr>
          <w:sz w:val="22"/>
        </w:rPr>
        <w:t>quarter</w:t>
      </w:r>
      <w:r>
        <w:rPr>
          <w:spacing w:val="-3"/>
          <w:sz w:val="22"/>
        </w:rPr>
        <w:t> </w:t>
      </w:r>
      <w:r>
        <w:rPr>
          <w:sz w:val="22"/>
        </w:rPr>
        <w:t>with</w:t>
      </w:r>
      <w:r>
        <w:rPr>
          <w:spacing w:val="-4"/>
          <w:sz w:val="22"/>
        </w:rPr>
        <w:t> </w:t>
      </w:r>
      <w:r>
        <w:rPr>
          <w:sz w:val="22"/>
        </w:rPr>
        <w:t>a</w:t>
      </w:r>
      <w:r>
        <w:rPr>
          <w:spacing w:val="-4"/>
          <w:sz w:val="22"/>
        </w:rPr>
        <w:t> </w:t>
      </w:r>
      <w:r>
        <w:rPr>
          <w:sz w:val="22"/>
        </w:rPr>
        <w:t>focus</w:t>
      </w:r>
      <w:r>
        <w:rPr>
          <w:spacing w:val="-3"/>
          <w:sz w:val="22"/>
        </w:rPr>
        <w:t> </w:t>
      </w:r>
      <w:r>
        <w:rPr>
          <w:sz w:val="22"/>
        </w:rPr>
        <w:t>on</w:t>
      </w:r>
      <w:r>
        <w:rPr>
          <w:spacing w:val="-5"/>
          <w:sz w:val="22"/>
        </w:rPr>
        <w:t> </w:t>
      </w:r>
      <w:r>
        <w:rPr>
          <w:sz w:val="22"/>
        </w:rPr>
        <w:t>supporting</w:t>
      </w:r>
      <w:r>
        <w:rPr>
          <w:spacing w:val="-4"/>
          <w:sz w:val="22"/>
        </w:rPr>
        <w:t> </w:t>
      </w:r>
      <w:r>
        <w:rPr>
          <w:sz w:val="22"/>
        </w:rPr>
        <w:t>the</w:t>
      </w:r>
      <w:r>
        <w:rPr>
          <w:spacing w:val="-5"/>
          <w:sz w:val="22"/>
        </w:rPr>
        <w:t> </w:t>
      </w:r>
      <w:r>
        <w:rPr>
          <w:sz w:val="22"/>
        </w:rPr>
        <w:t>Public</w:t>
      </w:r>
      <w:r>
        <w:rPr>
          <w:spacing w:val="-5"/>
          <w:sz w:val="22"/>
        </w:rPr>
        <w:t> </w:t>
      </w:r>
      <w:r>
        <w:rPr>
          <w:sz w:val="22"/>
        </w:rPr>
        <w:t>hearings</w:t>
      </w:r>
      <w:r>
        <w:rPr>
          <w:spacing w:val="-4"/>
          <w:sz w:val="22"/>
        </w:rPr>
        <w:t> </w:t>
      </w:r>
      <w:r>
        <w:rPr>
          <w:sz w:val="22"/>
        </w:rPr>
        <w:t>and</w:t>
      </w:r>
      <w:r>
        <w:rPr>
          <w:spacing w:val="-5"/>
          <w:sz w:val="22"/>
        </w:rPr>
        <w:t> </w:t>
      </w:r>
      <w:r>
        <w:rPr>
          <w:sz w:val="22"/>
        </w:rPr>
        <w:t>wānanga,</w:t>
      </w:r>
      <w:r>
        <w:rPr>
          <w:spacing w:val="-5"/>
          <w:sz w:val="22"/>
        </w:rPr>
        <w:t> </w:t>
      </w:r>
      <w:r>
        <w:rPr>
          <w:sz w:val="22"/>
        </w:rPr>
        <w:t>the</w:t>
      </w:r>
      <w:r>
        <w:rPr>
          <w:spacing w:val="-4"/>
          <w:sz w:val="22"/>
        </w:rPr>
        <w:t> </w:t>
      </w:r>
      <w:r>
        <w:rPr>
          <w:sz w:val="22"/>
        </w:rPr>
        <w:t>draft</w:t>
      </w:r>
      <w:r>
        <w:rPr>
          <w:spacing w:val="-4"/>
          <w:sz w:val="22"/>
        </w:rPr>
        <w:t> </w:t>
      </w:r>
      <w:r>
        <w:rPr>
          <w:sz w:val="22"/>
        </w:rPr>
        <w:t>redress</w:t>
      </w:r>
      <w:r>
        <w:rPr>
          <w:spacing w:val="-3"/>
          <w:sz w:val="22"/>
        </w:rPr>
        <w:t> </w:t>
      </w:r>
      <w:r>
        <w:rPr>
          <w:sz w:val="22"/>
        </w:rPr>
        <w:t>recommendations and interim redress</w:t>
      </w:r>
      <w:r>
        <w:rPr>
          <w:spacing w:val="-4"/>
          <w:sz w:val="22"/>
        </w:rPr>
        <w:t> </w:t>
      </w:r>
      <w:r>
        <w:rPr>
          <w:sz w:val="22"/>
        </w:rPr>
        <w:t>report.</w:t>
      </w:r>
    </w:p>
    <w:p>
      <w:pPr>
        <w:pStyle w:val="Heading2"/>
        <w:spacing w:before="12"/>
      </w:pPr>
      <w:r>
        <w:rPr>
          <w:color w:val="3F54FF"/>
        </w:rPr>
        <w:t>Whakawhiti kōrero - Communications</w:t>
      </w:r>
    </w:p>
    <w:p>
      <w:pPr>
        <w:pStyle w:val="ListParagraph"/>
        <w:numPr>
          <w:ilvl w:val="0"/>
          <w:numId w:val="4"/>
        </w:numPr>
        <w:tabs>
          <w:tab w:pos="534" w:val="left" w:leader="none"/>
          <w:tab w:pos="535" w:val="left" w:leader="none"/>
        </w:tabs>
        <w:spacing w:line="268" w:lineRule="auto" w:before="30" w:after="0"/>
        <w:ind w:left="534" w:right="7350" w:hanging="363"/>
        <w:jc w:val="left"/>
        <w:rPr>
          <w:rFonts w:ascii="Symbol" w:hAnsi="Symbol"/>
          <w:sz w:val="22"/>
        </w:rPr>
      </w:pPr>
      <w:r>
        <w:rPr>
          <w:sz w:val="22"/>
        </w:rPr>
        <w:t>Communications</w:t>
      </w:r>
      <w:r>
        <w:rPr>
          <w:spacing w:val="-5"/>
          <w:sz w:val="22"/>
        </w:rPr>
        <w:t> </w:t>
      </w:r>
      <w:r>
        <w:rPr>
          <w:sz w:val="22"/>
        </w:rPr>
        <w:t>and</w:t>
      </w:r>
      <w:r>
        <w:rPr>
          <w:spacing w:val="-2"/>
          <w:sz w:val="22"/>
        </w:rPr>
        <w:t> </w:t>
      </w:r>
      <w:r>
        <w:rPr>
          <w:sz w:val="22"/>
        </w:rPr>
        <w:t>media</w:t>
      </w:r>
      <w:r>
        <w:rPr>
          <w:spacing w:val="-3"/>
          <w:sz w:val="22"/>
        </w:rPr>
        <w:t> </w:t>
      </w:r>
      <w:r>
        <w:rPr>
          <w:sz w:val="22"/>
        </w:rPr>
        <w:t>support</w:t>
      </w:r>
      <w:r>
        <w:rPr>
          <w:spacing w:val="-3"/>
          <w:sz w:val="22"/>
        </w:rPr>
        <w:t> </w:t>
      </w:r>
      <w:r>
        <w:rPr>
          <w:sz w:val="22"/>
        </w:rPr>
        <w:t>has</w:t>
      </w:r>
      <w:r>
        <w:rPr>
          <w:spacing w:val="-4"/>
          <w:sz w:val="22"/>
        </w:rPr>
        <w:t> </w:t>
      </w:r>
      <w:r>
        <w:rPr>
          <w:sz w:val="22"/>
        </w:rPr>
        <w:t>been</w:t>
      </w:r>
      <w:r>
        <w:rPr>
          <w:spacing w:val="-4"/>
          <w:sz w:val="22"/>
        </w:rPr>
        <w:t> </w:t>
      </w:r>
      <w:r>
        <w:rPr>
          <w:sz w:val="22"/>
        </w:rPr>
        <w:t>provided</w:t>
      </w:r>
      <w:r>
        <w:rPr>
          <w:spacing w:val="-3"/>
          <w:sz w:val="22"/>
        </w:rPr>
        <w:t> </w:t>
      </w:r>
      <w:r>
        <w:rPr>
          <w:sz w:val="22"/>
        </w:rPr>
        <w:t>for</w:t>
      </w:r>
      <w:r>
        <w:rPr>
          <w:spacing w:val="-2"/>
          <w:sz w:val="22"/>
        </w:rPr>
        <w:t> </w:t>
      </w:r>
      <w:r>
        <w:rPr>
          <w:sz w:val="22"/>
        </w:rPr>
        <w:t>the</w:t>
      </w:r>
      <w:r>
        <w:rPr>
          <w:spacing w:val="-5"/>
          <w:sz w:val="22"/>
        </w:rPr>
        <w:t> </w:t>
      </w:r>
      <w:r>
        <w:rPr>
          <w:sz w:val="22"/>
        </w:rPr>
        <w:t>Pacific</w:t>
      </w:r>
      <w:r>
        <w:rPr>
          <w:spacing w:val="-2"/>
          <w:sz w:val="22"/>
        </w:rPr>
        <w:t> </w:t>
      </w:r>
      <w:r>
        <w:rPr>
          <w:sz w:val="22"/>
        </w:rPr>
        <w:t>hearing</w:t>
      </w:r>
      <w:r>
        <w:rPr>
          <w:spacing w:val="-2"/>
          <w:sz w:val="22"/>
        </w:rPr>
        <w:t> </w:t>
      </w:r>
      <w:r>
        <w:rPr>
          <w:spacing w:val="-3"/>
          <w:sz w:val="22"/>
        </w:rPr>
        <w:t>and</w:t>
      </w:r>
      <w:r>
        <w:rPr>
          <w:spacing w:val="-6"/>
          <w:sz w:val="22"/>
        </w:rPr>
        <w:t> </w:t>
      </w:r>
      <w:r>
        <w:rPr>
          <w:sz w:val="22"/>
        </w:rPr>
        <w:t>organisational</w:t>
      </w:r>
      <w:r>
        <w:rPr>
          <w:spacing w:val="-2"/>
          <w:sz w:val="22"/>
        </w:rPr>
        <w:t> </w:t>
      </w:r>
      <w:r>
        <w:rPr>
          <w:sz w:val="22"/>
        </w:rPr>
        <w:t>reset</w:t>
      </w:r>
      <w:r>
        <w:rPr>
          <w:spacing w:val="-1"/>
          <w:sz w:val="22"/>
        </w:rPr>
        <w:t> </w:t>
      </w:r>
      <w:r>
        <w:rPr>
          <w:sz w:val="22"/>
        </w:rPr>
        <w:t>and</w:t>
      </w:r>
      <w:r>
        <w:rPr>
          <w:spacing w:val="-4"/>
          <w:sz w:val="22"/>
        </w:rPr>
        <w:t> </w:t>
      </w:r>
      <w:r>
        <w:rPr>
          <w:sz w:val="22"/>
        </w:rPr>
        <w:t>support</w:t>
      </w:r>
      <w:r>
        <w:rPr>
          <w:spacing w:val="-1"/>
          <w:sz w:val="22"/>
        </w:rPr>
        <w:t> </w:t>
      </w:r>
      <w:r>
        <w:rPr>
          <w:sz w:val="22"/>
        </w:rPr>
        <w:t>to</w:t>
      </w:r>
      <w:r>
        <w:rPr>
          <w:spacing w:val="-2"/>
          <w:sz w:val="22"/>
        </w:rPr>
        <w:t> </w:t>
      </w:r>
      <w:r>
        <w:rPr>
          <w:sz w:val="22"/>
        </w:rPr>
        <w:t>the</w:t>
      </w:r>
      <w:r>
        <w:rPr>
          <w:spacing w:val="-1"/>
          <w:sz w:val="22"/>
        </w:rPr>
        <w:t> </w:t>
      </w:r>
      <w:r>
        <w:rPr>
          <w:sz w:val="22"/>
        </w:rPr>
        <w:t>development</w:t>
      </w:r>
      <w:r>
        <w:rPr>
          <w:spacing w:val="-3"/>
          <w:sz w:val="22"/>
        </w:rPr>
        <w:t> </w:t>
      </w:r>
      <w:r>
        <w:rPr>
          <w:sz w:val="22"/>
        </w:rPr>
        <w:t>and</w:t>
      </w:r>
      <w:r>
        <w:rPr>
          <w:spacing w:val="-4"/>
          <w:sz w:val="22"/>
        </w:rPr>
        <w:t> </w:t>
      </w:r>
      <w:r>
        <w:rPr>
          <w:sz w:val="22"/>
        </w:rPr>
        <w:t>publication</w:t>
      </w:r>
      <w:r>
        <w:rPr>
          <w:spacing w:val="-3"/>
          <w:sz w:val="22"/>
        </w:rPr>
        <w:t> </w:t>
      </w:r>
      <w:r>
        <w:rPr>
          <w:sz w:val="22"/>
        </w:rPr>
        <w:t>of</w:t>
      </w:r>
      <w:r>
        <w:rPr>
          <w:spacing w:val="-4"/>
          <w:sz w:val="22"/>
        </w:rPr>
        <w:t> </w:t>
      </w:r>
      <w:r>
        <w:rPr>
          <w:sz w:val="22"/>
        </w:rPr>
        <w:t>the</w:t>
      </w:r>
      <w:r>
        <w:rPr>
          <w:spacing w:val="-5"/>
          <w:sz w:val="22"/>
        </w:rPr>
        <w:t> </w:t>
      </w:r>
      <w:r>
        <w:rPr>
          <w:sz w:val="22"/>
        </w:rPr>
        <w:t>interim Redress</w:t>
      </w:r>
      <w:r>
        <w:rPr>
          <w:spacing w:val="-3"/>
          <w:sz w:val="22"/>
        </w:rPr>
        <w:t> </w:t>
      </w:r>
      <w:r>
        <w:rPr>
          <w:sz w:val="22"/>
        </w:rPr>
        <w:t>report.</w:t>
      </w:r>
    </w:p>
    <w:p>
      <w:pPr>
        <w:spacing w:after="0" w:line="268" w:lineRule="auto"/>
        <w:jc w:val="left"/>
        <w:rPr>
          <w:rFonts w:ascii="Symbol" w:hAnsi="Symbol"/>
          <w:sz w:val="22"/>
        </w:rPr>
        <w:sectPr>
          <w:type w:val="continuous"/>
          <w:pgSz w:w="23820" w:h="16850" w:orient="landscape"/>
          <w:pgMar w:top="60" w:bottom="280" w:left="520" w:right="580"/>
        </w:sectPr>
      </w:pPr>
    </w:p>
    <w:p>
      <w:pPr>
        <w:pStyle w:val="BodyText"/>
        <w:ind w:left="100"/>
        <w:rPr>
          <w:sz w:val="20"/>
        </w:rPr>
      </w:pPr>
      <w:r>
        <w:rPr>
          <w:sz w:val="20"/>
        </w:rPr>
        <w:pict>
          <v:shape style="width:582pt;height:248.4pt;mso-position-horizontal-relative:char;mso-position-vertical-relative:line" type="#_x0000_t202" filled="true" fillcolor="#f0f0f0" stroked="false">
            <w10:anchorlock/>
            <v:textbox inset="0,0,0,0">
              <w:txbxContent>
                <w:p>
                  <w:pPr>
                    <w:spacing w:before="322"/>
                    <w:ind w:left="282" w:right="0" w:firstLine="0"/>
                    <w:jc w:val="left"/>
                    <w:rPr>
                      <w:b/>
                      <w:sz w:val="36"/>
                    </w:rPr>
                  </w:pPr>
                  <w:r>
                    <w:rPr>
                      <w:b/>
                      <w:sz w:val="36"/>
                    </w:rPr>
                    <w:t>Risks and Issues</w:t>
                  </w:r>
                </w:p>
                <w:p>
                  <w:pPr>
                    <w:numPr>
                      <w:ilvl w:val="0"/>
                      <w:numId w:val="5"/>
                    </w:numPr>
                    <w:tabs>
                      <w:tab w:pos="621" w:val="left" w:leader="none"/>
                      <w:tab w:pos="622" w:val="left" w:leader="none"/>
                    </w:tabs>
                    <w:spacing w:line="300" w:lineRule="auto" w:before="137"/>
                    <w:ind w:left="621" w:right="532" w:hanging="352"/>
                    <w:jc w:val="left"/>
                    <w:rPr>
                      <w:sz w:val="23"/>
                    </w:rPr>
                  </w:pPr>
                  <w:r>
                    <w:rPr>
                      <w:sz w:val="23"/>
                    </w:rPr>
                    <w:t>Covid-19 has impacted on our work programme this quarter and has had ripple effects across planned work for the next 6 months. We are managing this by re-prioritising the timing, content and sequencing of key activities on the work</w:t>
                  </w:r>
                  <w:r>
                    <w:rPr>
                      <w:spacing w:val="-1"/>
                      <w:sz w:val="23"/>
                    </w:rPr>
                    <w:t> </w:t>
                  </w:r>
                  <w:r>
                    <w:rPr>
                      <w:sz w:val="23"/>
                    </w:rPr>
                    <w:t>programme.</w:t>
                  </w:r>
                </w:p>
                <w:p>
                  <w:pPr>
                    <w:numPr>
                      <w:ilvl w:val="0"/>
                      <w:numId w:val="5"/>
                    </w:numPr>
                    <w:tabs>
                      <w:tab w:pos="621" w:val="left" w:leader="none"/>
                      <w:tab w:pos="622" w:val="left" w:leader="none"/>
                    </w:tabs>
                    <w:spacing w:line="295" w:lineRule="auto" w:before="7"/>
                    <w:ind w:left="621" w:right="592" w:hanging="352"/>
                    <w:jc w:val="left"/>
                    <w:rPr>
                      <w:sz w:val="23"/>
                    </w:rPr>
                  </w:pPr>
                  <w:r>
                    <w:rPr>
                      <w:sz w:val="23"/>
                    </w:rPr>
                    <w:t>A small number of key </w:t>
                  </w:r>
                  <w:r>
                    <w:rPr>
                      <w:spacing w:val="-3"/>
                      <w:sz w:val="23"/>
                    </w:rPr>
                    <w:t>staff </w:t>
                  </w:r>
                  <w:r>
                    <w:rPr>
                      <w:sz w:val="23"/>
                    </w:rPr>
                    <w:t>are continuing to work long hours to meet both the 1 October timeframe for delivery of the draft redress recommendations to the Minister and 1 December 2021 timeframe </w:t>
                  </w:r>
                  <w:r>
                    <w:rPr>
                      <w:spacing w:val="-3"/>
                      <w:sz w:val="23"/>
                    </w:rPr>
                    <w:t>for </w:t>
                  </w:r>
                  <w:r>
                    <w:rPr>
                      <w:sz w:val="23"/>
                    </w:rPr>
                    <w:t>the interim redress</w:t>
                  </w:r>
                  <w:r>
                    <w:rPr>
                      <w:spacing w:val="11"/>
                      <w:sz w:val="23"/>
                    </w:rPr>
                    <w:t> </w:t>
                  </w:r>
                  <w:r>
                    <w:rPr>
                      <w:sz w:val="23"/>
                    </w:rPr>
                    <w:t>report.</w:t>
                  </w:r>
                  <w:r>
                    <w:rPr>
                      <w:spacing w:val="-1"/>
                      <w:sz w:val="23"/>
                    </w:rPr>
                    <w:t> </w:t>
                  </w:r>
                  <w:r>
                    <w:rPr>
                      <w:sz w:val="23"/>
                    </w:rPr>
                    <w:t>Wellbeing</w:t>
                  </w:r>
                  <w:r>
                    <w:rPr>
                      <w:spacing w:val="10"/>
                      <w:sz w:val="23"/>
                    </w:rPr>
                    <w:t> </w:t>
                  </w:r>
                  <w:r>
                    <w:rPr>
                      <w:sz w:val="23"/>
                    </w:rPr>
                    <w:t>initiatives</w:t>
                  </w:r>
                  <w:r>
                    <w:rPr>
                      <w:spacing w:val="13"/>
                      <w:sz w:val="23"/>
                    </w:rPr>
                    <w:t> </w:t>
                  </w:r>
                  <w:r>
                    <w:rPr>
                      <w:sz w:val="23"/>
                    </w:rPr>
                    <w:t>are</w:t>
                  </w:r>
                  <w:r>
                    <w:rPr>
                      <w:spacing w:val="12"/>
                      <w:sz w:val="23"/>
                    </w:rPr>
                    <w:t> </w:t>
                  </w:r>
                  <w:r>
                    <w:rPr>
                      <w:sz w:val="23"/>
                    </w:rPr>
                    <w:t>in</w:t>
                  </w:r>
                  <w:r>
                    <w:rPr>
                      <w:spacing w:val="13"/>
                      <w:sz w:val="23"/>
                    </w:rPr>
                    <w:t> </w:t>
                  </w:r>
                  <w:r>
                    <w:rPr>
                      <w:sz w:val="23"/>
                    </w:rPr>
                    <w:t>place</w:t>
                  </w:r>
                  <w:r>
                    <w:rPr>
                      <w:spacing w:val="12"/>
                      <w:sz w:val="23"/>
                    </w:rPr>
                    <w:t> </w:t>
                  </w:r>
                  <w:r>
                    <w:rPr>
                      <w:sz w:val="23"/>
                    </w:rPr>
                    <w:t>and</w:t>
                  </w:r>
                  <w:r>
                    <w:rPr>
                      <w:spacing w:val="12"/>
                      <w:sz w:val="23"/>
                    </w:rPr>
                    <w:t> </w:t>
                  </w:r>
                  <w:r>
                    <w:rPr>
                      <w:sz w:val="23"/>
                    </w:rPr>
                    <w:t>will</w:t>
                  </w:r>
                  <w:r>
                    <w:rPr>
                      <w:spacing w:val="12"/>
                      <w:sz w:val="23"/>
                    </w:rPr>
                    <w:t> </w:t>
                  </w:r>
                  <w:r>
                    <w:rPr>
                      <w:sz w:val="23"/>
                    </w:rPr>
                    <w:t>be</w:t>
                  </w:r>
                  <w:r>
                    <w:rPr>
                      <w:spacing w:val="9"/>
                      <w:sz w:val="23"/>
                    </w:rPr>
                    <w:t> </w:t>
                  </w:r>
                  <w:r>
                    <w:rPr>
                      <w:sz w:val="23"/>
                    </w:rPr>
                    <w:t>reviewed</w:t>
                  </w:r>
                  <w:r>
                    <w:rPr>
                      <w:spacing w:val="12"/>
                      <w:sz w:val="23"/>
                    </w:rPr>
                    <w:t> </w:t>
                  </w:r>
                  <w:r>
                    <w:rPr>
                      <w:sz w:val="23"/>
                    </w:rPr>
                    <w:t>regularly.</w:t>
                  </w:r>
                </w:p>
                <w:p>
                  <w:pPr>
                    <w:numPr>
                      <w:ilvl w:val="0"/>
                      <w:numId w:val="5"/>
                    </w:numPr>
                    <w:tabs>
                      <w:tab w:pos="621" w:val="left" w:leader="none"/>
                      <w:tab w:pos="622" w:val="left" w:leader="none"/>
                    </w:tabs>
                    <w:spacing w:line="295" w:lineRule="auto" w:before="18"/>
                    <w:ind w:left="621" w:right="1111" w:hanging="352"/>
                    <w:jc w:val="left"/>
                    <w:rPr>
                      <w:sz w:val="23"/>
                    </w:rPr>
                  </w:pPr>
                  <w:r>
                    <w:rPr>
                      <w:sz w:val="23"/>
                    </w:rPr>
                    <w:t>Lags in recruitment of new staff are impacting the delivery of the work programme. This is being actively managed using some short-term resource to fill key</w:t>
                  </w:r>
                  <w:r>
                    <w:rPr>
                      <w:spacing w:val="-6"/>
                      <w:sz w:val="23"/>
                    </w:rPr>
                    <w:t> </w:t>
                  </w:r>
                  <w:r>
                    <w:rPr>
                      <w:sz w:val="23"/>
                    </w:rPr>
                    <w:t>areas.</w:t>
                  </w:r>
                </w:p>
                <w:p>
                  <w:pPr>
                    <w:numPr>
                      <w:ilvl w:val="0"/>
                      <w:numId w:val="5"/>
                    </w:numPr>
                    <w:tabs>
                      <w:tab w:pos="621" w:val="left" w:leader="none"/>
                      <w:tab w:pos="622" w:val="left" w:leader="none"/>
                    </w:tabs>
                    <w:spacing w:line="295" w:lineRule="auto" w:before="15"/>
                    <w:ind w:left="621" w:right="960" w:hanging="352"/>
                    <w:jc w:val="left"/>
                    <w:rPr>
                      <w:sz w:val="23"/>
                    </w:rPr>
                  </w:pPr>
                  <w:r>
                    <w:rPr>
                      <w:sz w:val="23"/>
                    </w:rPr>
                    <w:t>Continuing</w:t>
                  </w:r>
                  <w:r>
                    <w:rPr>
                      <w:spacing w:val="-7"/>
                      <w:sz w:val="23"/>
                    </w:rPr>
                    <w:t> </w:t>
                  </w:r>
                  <w:r>
                    <w:rPr>
                      <w:sz w:val="23"/>
                    </w:rPr>
                    <w:t>to</w:t>
                  </w:r>
                  <w:r>
                    <w:rPr>
                      <w:spacing w:val="-5"/>
                      <w:sz w:val="23"/>
                    </w:rPr>
                    <w:t> </w:t>
                  </w:r>
                  <w:r>
                    <w:rPr>
                      <w:sz w:val="23"/>
                    </w:rPr>
                    <w:t>increase</w:t>
                  </w:r>
                  <w:r>
                    <w:rPr>
                      <w:spacing w:val="-6"/>
                      <w:sz w:val="23"/>
                    </w:rPr>
                    <w:t> </w:t>
                  </w:r>
                  <w:r>
                    <w:rPr>
                      <w:sz w:val="23"/>
                    </w:rPr>
                    <w:t>our</w:t>
                  </w:r>
                  <w:r>
                    <w:rPr>
                      <w:spacing w:val="-9"/>
                      <w:sz w:val="23"/>
                    </w:rPr>
                    <w:t> </w:t>
                  </w:r>
                  <w:r>
                    <w:rPr>
                      <w:sz w:val="23"/>
                    </w:rPr>
                    <w:t>focus</w:t>
                  </w:r>
                  <w:r>
                    <w:rPr>
                      <w:spacing w:val="-4"/>
                      <w:sz w:val="23"/>
                    </w:rPr>
                    <w:t> </w:t>
                  </w:r>
                  <w:r>
                    <w:rPr>
                      <w:sz w:val="23"/>
                    </w:rPr>
                    <w:t>on</w:t>
                  </w:r>
                  <w:r>
                    <w:rPr>
                      <w:spacing w:val="-4"/>
                      <w:sz w:val="23"/>
                    </w:rPr>
                    <w:t> </w:t>
                  </w:r>
                  <w:r>
                    <w:rPr>
                      <w:sz w:val="23"/>
                    </w:rPr>
                    <w:t>seeking</w:t>
                  </w:r>
                  <w:r>
                    <w:rPr>
                      <w:spacing w:val="-7"/>
                      <w:sz w:val="23"/>
                    </w:rPr>
                    <w:t> </w:t>
                  </w:r>
                  <w:r>
                    <w:rPr>
                      <w:sz w:val="23"/>
                    </w:rPr>
                    <w:t>information</w:t>
                  </w:r>
                  <w:r>
                    <w:rPr>
                      <w:spacing w:val="-6"/>
                      <w:sz w:val="23"/>
                    </w:rPr>
                    <w:t> </w:t>
                  </w:r>
                  <w:r>
                    <w:rPr>
                      <w:sz w:val="23"/>
                    </w:rPr>
                    <w:t>and</w:t>
                  </w:r>
                  <w:r>
                    <w:rPr>
                      <w:spacing w:val="-7"/>
                      <w:sz w:val="23"/>
                    </w:rPr>
                    <w:t> </w:t>
                  </w:r>
                  <w:r>
                    <w:rPr>
                      <w:sz w:val="23"/>
                    </w:rPr>
                    <w:t>evidence</w:t>
                  </w:r>
                  <w:r>
                    <w:rPr>
                      <w:spacing w:val="-6"/>
                      <w:sz w:val="23"/>
                    </w:rPr>
                    <w:t> </w:t>
                  </w:r>
                  <w:r>
                    <w:rPr>
                      <w:sz w:val="23"/>
                    </w:rPr>
                    <w:t>from</w:t>
                  </w:r>
                  <w:r>
                    <w:rPr>
                      <w:spacing w:val="-7"/>
                      <w:sz w:val="23"/>
                    </w:rPr>
                    <w:t> </w:t>
                  </w:r>
                  <w:r>
                    <w:rPr>
                      <w:sz w:val="23"/>
                    </w:rPr>
                    <w:t>key</w:t>
                  </w:r>
                  <w:r>
                    <w:rPr>
                      <w:spacing w:val="-5"/>
                      <w:sz w:val="23"/>
                    </w:rPr>
                    <w:t> </w:t>
                  </w:r>
                  <w:r>
                    <w:rPr>
                      <w:sz w:val="23"/>
                    </w:rPr>
                    <w:t>cohort</w:t>
                  </w:r>
                  <w:r>
                    <w:rPr>
                      <w:spacing w:val="-6"/>
                      <w:sz w:val="23"/>
                    </w:rPr>
                    <w:t> </w:t>
                  </w:r>
                  <w:r>
                    <w:rPr>
                      <w:sz w:val="23"/>
                    </w:rPr>
                    <w:t>areas</w:t>
                  </w:r>
                  <w:r>
                    <w:rPr>
                      <w:spacing w:val="-5"/>
                      <w:sz w:val="23"/>
                    </w:rPr>
                    <w:t> </w:t>
                  </w:r>
                  <w:r>
                    <w:rPr>
                      <w:sz w:val="23"/>
                    </w:rPr>
                    <w:t>(Māori,</w:t>
                  </w:r>
                  <w:r>
                    <w:rPr>
                      <w:spacing w:val="-5"/>
                      <w:sz w:val="23"/>
                    </w:rPr>
                    <w:t> </w:t>
                  </w:r>
                  <w:r>
                    <w:rPr>
                      <w:sz w:val="23"/>
                    </w:rPr>
                    <w:t>Pacific, disabled peoples, youth, Rainbow, intersectionalities etc..). We are revising our Survivor Accounts, Treaty Engagement, Communities and Stakeholder Engagement</w:t>
                  </w:r>
                  <w:r>
                    <w:rPr>
                      <w:spacing w:val="-11"/>
                      <w:sz w:val="23"/>
                    </w:rPr>
                    <w:t> </w:t>
                  </w:r>
                  <w:r>
                    <w:rPr>
                      <w:sz w:val="23"/>
                    </w:rPr>
                    <w:t>Strategies.</w:t>
                  </w:r>
                </w:p>
              </w:txbxContent>
            </v:textbox>
            <v:fill type="solid"/>
          </v:shape>
        </w:pict>
      </w:r>
      <w:r>
        <w:rPr>
          <w:sz w:val="20"/>
        </w:rPr>
      </w:r>
    </w:p>
    <w:p>
      <w:pPr>
        <w:pStyle w:val="BodyText"/>
        <w:rPr>
          <w:sz w:val="20"/>
        </w:rPr>
      </w:pPr>
    </w:p>
    <w:p>
      <w:pPr>
        <w:pStyle w:val="BodyText"/>
        <w:spacing w:before="7"/>
        <w:rPr>
          <w:sz w:val="29"/>
        </w:rPr>
      </w:pPr>
    </w:p>
    <w:p>
      <w:pPr>
        <w:pStyle w:val="Heading1"/>
        <w:spacing w:before="28"/>
        <w:ind w:left="367"/>
      </w:pPr>
      <w:r>
        <w:rPr/>
        <w:pict>
          <v:shape style="position:absolute;margin-left:45.855003pt;margin-top:68.012627pt;width:227.75pt;height:237.5pt;mso-position-horizontal-relative:page;mso-position-vertical-relative:paragraph;z-index:-15914496" coordorigin="917,1360" coordsize="4555,4750" path="m5471,4823l917,4823,917,6110,5471,6110,5471,4823xm5471,3705l917,3705,917,4809,5471,4809,5471,3705xm5471,2584l917,2584,917,3688,5471,3688,5471,2584xm5471,1360l917,1360,917,2570,5471,2570,5471,1360xe" filled="true" fillcolor="#eeeeee" stroked="false">
            <v:path arrowok="t"/>
            <v:fill type="solid"/>
            <w10:wrap type="none"/>
          </v:shape>
        </w:pict>
      </w:r>
      <w:r>
        <w:rPr/>
        <w:t>Indicators of effectiveness</w:t>
      </w:r>
    </w:p>
    <w:p>
      <w:pPr>
        <w:pStyle w:val="BodyText"/>
        <w:spacing w:before="1"/>
        <w:rPr>
          <w:b/>
          <w:sz w:val="15"/>
        </w:rPr>
      </w:pPr>
    </w:p>
    <w:tbl>
      <w:tblPr>
        <w:tblW w:w="0" w:type="auto"/>
        <w:jc w:val="left"/>
        <w:tblInd w:w="4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570"/>
        <w:gridCol w:w="947"/>
        <w:gridCol w:w="5531"/>
      </w:tblGrid>
      <w:tr>
        <w:trPr>
          <w:trHeight w:val="676" w:hRule="atLeast"/>
        </w:trPr>
        <w:tc>
          <w:tcPr>
            <w:tcW w:w="4570" w:type="dxa"/>
            <w:tcBorders>
              <w:left w:val="single" w:sz="8" w:space="0" w:color="000000"/>
              <w:right w:val="single" w:sz="8" w:space="0" w:color="000000"/>
            </w:tcBorders>
            <w:shd w:val="clear" w:color="auto" w:fill="F9EBAD"/>
          </w:tcPr>
          <w:p>
            <w:pPr>
              <w:pStyle w:val="TableParagraph"/>
              <w:spacing w:before="9"/>
              <w:rPr>
                <w:b/>
                <w:sz w:val="17"/>
              </w:rPr>
            </w:pPr>
          </w:p>
          <w:p>
            <w:pPr>
              <w:pStyle w:val="TableParagraph"/>
              <w:ind w:left="216"/>
              <w:rPr>
                <w:b/>
                <w:sz w:val="20"/>
              </w:rPr>
            </w:pPr>
            <w:r>
              <w:rPr>
                <w:b/>
                <w:sz w:val="20"/>
              </w:rPr>
              <w:t>Indicators</w:t>
            </w:r>
          </w:p>
        </w:tc>
        <w:tc>
          <w:tcPr>
            <w:tcW w:w="947" w:type="dxa"/>
            <w:tcBorders>
              <w:left w:val="single" w:sz="8" w:space="0" w:color="000000"/>
              <w:right w:val="single" w:sz="8" w:space="0" w:color="000000"/>
            </w:tcBorders>
            <w:shd w:val="clear" w:color="auto" w:fill="F9EBAD"/>
          </w:tcPr>
          <w:p>
            <w:pPr>
              <w:pStyle w:val="TableParagraph"/>
              <w:spacing w:before="9"/>
              <w:rPr>
                <w:b/>
                <w:sz w:val="17"/>
              </w:rPr>
            </w:pPr>
          </w:p>
          <w:p>
            <w:pPr>
              <w:pStyle w:val="TableParagraph"/>
              <w:ind w:left="91"/>
              <w:rPr>
                <w:b/>
                <w:sz w:val="20"/>
              </w:rPr>
            </w:pPr>
            <w:r>
              <w:rPr>
                <w:b/>
                <w:sz w:val="20"/>
              </w:rPr>
              <w:t>Progress</w:t>
            </w:r>
          </w:p>
        </w:tc>
        <w:tc>
          <w:tcPr>
            <w:tcW w:w="5531" w:type="dxa"/>
            <w:tcBorders>
              <w:left w:val="single" w:sz="8" w:space="0" w:color="000000"/>
              <w:right w:val="single" w:sz="8" w:space="0" w:color="000000"/>
            </w:tcBorders>
            <w:shd w:val="clear" w:color="auto" w:fill="F9EBAD"/>
          </w:tcPr>
          <w:p>
            <w:pPr>
              <w:pStyle w:val="TableParagraph"/>
              <w:spacing w:before="10"/>
              <w:rPr>
                <w:b/>
                <w:sz w:val="20"/>
              </w:rPr>
            </w:pPr>
          </w:p>
          <w:p>
            <w:pPr>
              <w:pStyle w:val="TableParagraph"/>
              <w:ind w:left="211"/>
              <w:rPr>
                <w:b/>
                <w:sz w:val="20"/>
              </w:rPr>
            </w:pPr>
            <w:r>
              <w:rPr>
                <w:b/>
                <w:sz w:val="20"/>
              </w:rPr>
              <w:t>Commentary</w:t>
            </w:r>
          </w:p>
        </w:tc>
      </w:tr>
      <w:tr>
        <w:trPr>
          <w:trHeight w:val="1211" w:hRule="atLeast"/>
        </w:trPr>
        <w:tc>
          <w:tcPr>
            <w:tcW w:w="4570" w:type="dxa"/>
            <w:tcBorders>
              <w:left w:val="single" w:sz="8" w:space="0" w:color="000000"/>
              <w:right w:val="single" w:sz="8" w:space="0" w:color="000000"/>
            </w:tcBorders>
            <w:shd w:val="clear" w:color="auto" w:fill="EEEEEE"/>
          </w:tcPr>
          <w:p>
            <w:pPr>
              <w:pStyle w:val="TableParagraph"/>
              <w:rPr>
                <w:b/>
                <w:sz w:val="18"/>
              </w:rPr>
            </w:pPr>
          </w:p>
          <w:p>
            <w:pPr>
              <w:pStyle w:val="TableParagraph"/>
              <w:spacing w:before="4"/>
              <w:rPr>
                <w:b/>
                <w:sz w:val="13"/>
              </w:rPr>
            </w:pPr>
          </w:p>
          <w:p>
            <w:pPr>
              <w:pStyle w:val="TableParagraph"/>
              <w:numPr>
                <w:ilvl w:val="0"/>
                <w:numId w:val="6"/>
              </w:numPr>
              <w:tabs>
                <w:tab w:pos="452" w:val="left" w:leader="none"/>
                <w:tab w:pos="453" w:val="left" w:leader="none"/>
              </w:tabs>
              <w:spacing w:line="240" w:lineRule="auto" w:before="0" w:after="0"/>
              <w:ind w:left="452" w:right="1405" w:hanging="284"/>
              <w:jc w:val="left"/>
              <w:rPr>
                <w:sz w:val="18"/>
              </w:rPr>
            </w:pPr>
            <w:r>
              <w:rPr>
                <w:sz w:val="18"/>
              </w:rPr>
              <w:t>Number of survivor registrations</w:t>
            </w:r>
            <w:r>
              <w:rPr>
                <w:spacing w:val="-24"/>
                <w:sz w:val="18"/>
              </w:rPr>
              <w:t> </w:t>
            </w:r>
            <w:r>
              <w:rPr>
                <w:sz w:val="18"/>
              </w:rPr>
              <w:t>and wellbeing sessions this</w:t>
            </w:r>
            <w:r>
              <w:rPr>
                <w:spacing w:val="-9"/>
                <w:sz w:val="18"/>
              </w:rPr>
              <w:t> </w:t>
            </w:r>
            <w:r>
              <w:rPr>
                <w:sz w:val="18"/>
              </w:rPr>
              <w:t>quarter</w:t>
            </w:r>
          </w:p>
        </w:tc>
        <w:tc>
          <w:tcPr>
            <w:tcW w:w="947" w:type="dxa"/>
            <w:tcBorders>
              <w:left w:val="single" w:sz="8" w:space="0" w:color="000000"/>
              <w:right w:val="single" w:sz="8" w:space="0" w:color="000000"/>
            </w:tcBorders>
            <w:shd w:val="clear" w:color="auto" w:fill="FFC000"/>
          </w:tcPr>
          <w:p>
            <w:pPr>
              <w:pStyle w:val="TableParagraph"/>
              <w:rPr>
                <w:rFonts w:ascii="Times New Roman"/>
                <w:sz w:val="20"/>
              </w:rPr>
            </w:pPr>
          </w:p>
        </w:tc>
        <w:tc>
          <w:tcPr>
            <w:tcW w:w="5531" w:type="dxa"/>
            <w:tcBorders>
              <w:left w:val="single" w:sz="8" w:space="0" w:color="000000"/>
              <w:right w:val="single" w:sz="8" w:space="0" w:color="000000"/>
            </w:tcBorders>
            <w:shd w:val="clear" w:color="auto" w:fill="EEEEEE"/>
          </w:tcPr>
          <w:p>
            <w:pPr>
              <w:pStyle w:val="TableParagraph"/>
              <w:spacing w:before="6"/>
              <w:rPr>
                <w:b/>
                <w:sz w:val="14"/>
              </w:rPr>
            </w:pPr>
          </w:p>
          <w:p>
            <w:pPr>
              <w:pStyle w:val="TableParagraph"/>
              <w:ind w:left="216" w:right="671"/>
              <w:jc w:val="both"/>
              <w:rPr>
                <w:sz w:val="18"/>
              </w:rPr>
            </w:pPr>
            <w:r>
              <w:rPr>
                <w:sz w:val="18"/>
              </w:rPr>
              <w:t>204 survivor registrations and 60 private sessions held. 721 Wellbeing sessions undertaken. COVID-19 restrictions have meant</w:t>
            </w:r>
            <w:r>
              <w:rPr>
                <w:spacing w:val="-16"/>
                <w:sz w:val="18"/>
              </w:rPr>
              <w:t> </w:t>
            </w:r>
            <w:r>
              <w:rPr>
                <w:sz w:val="18"/>
              </w:rPr>
              <w:t>we</w:t>
            </w:r>
            <w:r>
              <w:rPr>
                <w:spacing w:val="-13"/>
                <w:sz w:val="18"/>
              </w:rPr>
              <w:t> </w:t>
            </w:r>
            <w:r>
              <w:rPr>
                <w:sz w:val="18"/>
              </w:rPr>
              <w:t>haven’t</w:t>
            </w:r>
            <w:r>
              <w:rPr>
                <w:spacing w:val="-13"/>
                <w:sz w:val="18"/>
              </w:rPr>
              <w:t> </w:t>
            </w:r>
            <w:r>
              <w:rPr>
                <w:sz w:val="18"/>
              </w:rPr>
              <w:t>undertaken</w:t>
            </w:r>
            <w:r>
              <w:rPr>
                <w:spacing w:val="-16"/>
                <w:sz w:val="18"/>
              </w:rPr>
              <w:t> </w:t>
            </w:r>
            <w:r>
              <w:rPr>
                <w:sz w:val="18"/>
              </w:rPr>
              <w:t>any</w:t>
            </w:r>
            <w:r>
              <w:rPr>
                <w:spacing w:val="-15"/>
                <w:sz w:val="18"/>
              </w:rPr>
              <w:t> </w:t>
            </w:r>
            <w:r>
              <w:rPr>
                <w:sz w:val="18"/>
              </w:rPr>
              <w:t>private</w:t>
            </w:r>
            <w:r>
              <w:rPr>
                <w:spacing w:val="-15"/>
                <w:sz w:val="18"/>
              </w:rPr>
              <w:t> </w:t>
            </w:r>
            <w:r>
              <w:rPr>
                <w:sz w:val="18"/>
              </w:rPr>
              <w:t>sessions</w:t>
            </w:r>
            <w:r>
              <w:rPr>
                <w:spacing w:val="-13"/>
                <w:sz w:val="18"/>
              </w:rPr>
              <w:t> </w:t>
            </w:r>
            <w:r>
              <w:rPr>
                <w:sz w:val="18"/>
              </w:rPr>
              <w:t>while</w:t>
            </w:r>
            <w:r>
              <w:rPr>
                <w:spacing w:val="-15"/>
                <w:sz w:val="18"/>
              </w:rPr>
              <w:t> </w:t>
            </w:r>
            <w:r>
              <w:rPr>
                <w:sz w:val="18"/>
              </w:rPr>
              <w:t>in</w:t>
            </w:r>
            <w:r>
              <w:rPr>
                <w:spacing w:val="-13"/>
                <w:sz w:val="18"/>
              </w:rPr>
              <w:t> </w:t>
            </w:r>
            <w:r>
              <w:rPr>
                <w:sz w:val="18"/>
              </w:rPr>
              <w:t>Alert Level 4 and 3. Plans are in place to reschedule the</w:t>
            </w:r>
            <w:r>
              <w:rPr>
                <w:spacing w:val="-28"/>
                <w:sz w:val="18"/>
              </w:rPr>
              <w:t> </w:t>
            </w:r>
            <w:r>
              <w:rPr>
                <w:sz w:val="18"/>
              </w:rPr>
              <w:t>sessions.</w:t>
            </w:r>
          </w:p>
        </w:tc>
      </w:tr>
      <w:tr>
        <w:trPr>
          <w:trHeight w:val="1103" w:hRule="atLeast"/>
        </w:trPr>
        <w:tc>
          <w:tcPr>
            <w:tcW w:w="4570" w:type="dxa"/>
            <w:tcBorders>
              <w:left w:val="single" w:sz="8" w:space="0" w:color="000000"/>
              <w:right w:val="single" w:sz="8" w:space="0" w:color="000000"/>
            </w:tcBorders>
            <w:shd w:val="clear" w:color="auto" w:fill="EEEEEE"/>
          </w:tcPr>
          <w:p>
            <w:pPr>
              <w:pStyle w:val="TableParagraph"/>
              <w:rPr>
                <w:b/>
                <w:sz w:val="22"/>
              </w:rPr>
            </w:pPr>
          </w:p>
          <w:p>
            <w:pPr>
              <w:pStyle w:val="TableParagraph"/>
              <w:numPr>
                <w:ilvl w:val="0"/>
                <w:numId w:val="7"/>
              </w:numPr>
              <w:tabs>
                <w:tab w:pos="462" w:val="left" w:leader="none"/>
                <w:tab w:pos="463" w:val="left" w:leader="none"/>
              </w:tabs>
              <w:spacing w:line="240" w:lineRule="auto" w:before="169" w:after="0"/>
              <w:ind w:left="462" w:right="0" w:hanging="294"/>
              <w:jc w:val="left"/>
              <w:rPr>
                <w:sz w:val="18"/>
              </w:rPr>
            </w:pPr>
            <w:r>
              <w:rPr>
                <w:sz w:val="18"/>
              </w:rPr>
              <w:t>Documentary analysis</w:t>
            </w:r>
            <w:r>
              <w:rPr>
                <w:spacing w:val="-10"/>
                <w:sz w:val="18"/>
              </w:rPr>
              <w:t> </w:t>
            </w:r>
            <w:r>
              <w:rPr>
                <w:sz w:val="18"/>
              </w:rPr>
              <w:t>undertaken</w:t>
            </w:r>
          </w:p>
        </w:tc>
        <w:tc>
          <w:tcPr>
            <w:tcW w:w="947" w:type="dxa"/>
            <w:tcBorders>
              <w:left w:val="single" w:sz="8" w:space="0" w:color="000000"/>
              <w:right w:val="single" w:sz="8" w:space="0" w:color="000000"/>
            </w:tcBorders>
            <w:shd w:val="clear" w:color="auto" w:fill="92D050"/>
          </w:tcPr>
          <w:p>
            <w:pPr>
              <w:pStyle w:val="TableParagraph"/>
              <w:rPr>
                <w:rFonts w:ascii="Times New Roman"/>
                <w:sz w:val="20"/>
              </w:rPr>
            </w:pPr>
          </w:p>
        </w:tc>
        <w:tc>
          <w:tcPr>
            <w:tcW w:w="5531" w:type="dxa"/>
            <w:tcBorders>
              <w:left w:val="single" w:sz="8" w:space="0" w:color="000000"/>
              <w:right w:val="single" w:sz="8" w:space="0" w:color="000000"/>
            </w:tcBorders>
            <w:shd w:val="clear" w:color="auto" w:fill="EEEEEE"/>
          </w:tcPr>
          <w:p>
            <w:pPr>
              <w:pStyle w:val="TableParagraph"/>
              <w:spacing w:before="124"/>
              <w:ind w:left="216" w:right="677"/>
              <w:jc w:val="both"/>
              <w:rPr>
                <w:sz w:val="18"/>
              </w:rPr>
            </w:pPr>
            <w:r>
              <w:rPr>
                <w:sz w:val="18"/>
              </w:rPr>
              <w:t>At the end of the reporting period 130,000 documents came in to</w:t>
            </w:r>
            <w:r>
              <w:rPr>
                <w:spacing w:val="-3"/>
                <w:sz w:val="18"/>
              </w:rPr>
              <w:t> </w:t>
            </w:r>
            <w:r>
              <w:rPr>
                <w:sz w:val="18"/>
              </w:rPr>
              <w:t>be</w:t>
            </w:r>
            <w:r>
              <w:rPr>
                <w:spacing w:val="-3"/>
                <w:sz w:val="18"/>
              </w:rPr>
              <w:t> </w:t>
            </w:r>
            <w:r>
              <w:rPr>
                <w:sz w:val="18"/>
              </w:rPr>
              <w:t>analysed</w:t>
            </w:r>
            <w:r>
              <w:rPr>
                <w:spacing w:val="-4"/>
                <w:sz w:val="18"/>
              </w:rPr>
              <w:t> </w:t>
            </w:r>
            <w:r>
              <w:rPr>
                <w:sz w:val="18"/>
              </w:rPr>
              <w:t>bringing</w:t>
            </w:r>
            <w:r>
              <w:rPr>
                <w:spacing w:val="-3"/>
                <w:sz w:val="18"/>
              </w:rPr>
              <w:t> </w:t>
            </w:r>
            <w:r>
              <w:rPr>
                <w:sz w:val="18"/>
              </w:rPr>
              <w:t>the</w:t>
            </w:r>
            <w:r>
              <w:rPr>
                <w:spacing w:val="-4"/>
                <w:sz w:val="18"/>
              </w:rPr>
              <w:t> </w:t>
            </w:r>
            <w:r>
              <w:rPr>
                <w:sz w:val="18"/>
              </w:rPr>
              <w:t>total</w:t>
            </w:r>
            <w:r>
              <w:rPr>
                <w:spacing w:val="-3"/>
                <w:sz w:val="18"/>
              </w:rPr>
              <w:t> </w:t>
            </w:r>
            <w:r>
              <w:rPr>
                <w:sz w:val="18"/>
              </w:rPr>
              <w:t>to</w:t>
            </w:r>
            <w:r>
              <w:rPr>
                <w:spacing w:val="-2"/>
                <w:sz w:val="18"/>
              </w:rPr>
              <w:t> </w:t>
            </w:r>
            <w:r>
              <w:rPr>
                <w:sz w:val="18"/>
              </w:rPr>
              <w:t>807,167.</w:t>
            </w:r>
            <w:r>
              <w:rPr>
                <w:spacing w:val="-3"/>
                <w:sz w:val="18"/>
              </w:rPr>
              <w:t> </w:t>
            </w:r>
            <w:r>
              <w:rPr>
                <w:sz w:val="18"/>
              </w:rPr>
              <w:t>Workload</w:t>
            </w:r>
            <w:r>
              <w:rPr>
                <w:spacing w:val="-4"/>
                <w:sz w:val="18"/>
              </w:rPr>
              <w:t> </w:t>
            </w:r>
            <w:r>
              <w:rPr>
                <w:sz w:val="18"/>
              </w:rPr>
              <w:t>is</w:t>
            </w:r>
            <w:r>
              <w:rPr>
                <w:spacing w:val="-4"/>
                <w:sz w:val="18"/>
              </w:rPr>
              <w:t> </w:t>
            </w:r>
            <w:r>
              <w:rPr>
                <w:sz w:val="18"/>
              </w:rPr>
              <w:t>heavy and ongoing prioritisation and efficiency measures remain in place.</w:t>
            </w:r>
          </w:p>
        </w:tc>
      </w:tr>
      <w:tr>
        <w:trPr>
          <w:trHeight w:val="1105" w:hRule="atLeast"/>
        </w:trPr>
        <w:tc>
          <w:tcPr>
            <w:tcW w:w="4570" w:type="dxa"/>
            <w:tcBorders>
              <w:left w:val="single" w:sz="8" w:space="0" w:color="000000"/>
              <w:right w:val="single" w:sz="8" w:space="0" w:color="000000"/>
            </w:tcBorders>
            <w:shd w:val="clear" w:color="auto" w:fill="EEEEEE"/>
          </w:tcPr>
          <w:p>
            <w:pPr>
              <w:pStyle w:val="TableParagraph"/>
              <w:rPr>
                <w:b/>
                <w:sz w:val="18"/>
              </w:rPr>
            </w:pPr>
          </w:p>
          <w:p>
            <w:pPr>
              <w:pStyle w:val="TableParagraph"/>
              <w:numPr>
                <w:ilvl w:val="0"/>
                <w:numId w:val="8"/>
              </w:numPr>
              <w:tabs>
                <w:tab w:pos="452" w:val="left" w:leader="none"/>
                <w:tab w:pos="453" w:val="left" w:leader="none"/>
              </w:tabs>
              <w:spacing w:line="240" w:lineRule="auto" w:before="110" w:after="0"/>
              <w:ind w:left="452" w:right="741" w:hanging="284"/>
              <w:jc w:val="left"/>
              <w:rPr>
                <w:sz w:val="18"/>
              </w:rPr>
            </w:pPr>
            <w:r>
              <w:rPr>
                <w:sz w:val="18"/>
              </w:rPr>
              <w:t>Hearings</w:t>
            </w:r>
            <w:r>
              <w:rPr>
                <w:spacing w:val="-10"/>
                <w:sz w:val="18"/>
              </w:rPr>
              <w:t> </w:t>
            </w:r>
            <w:r>
              <w:rPr>
                <w:sz w:val="18"/>
              </w:rPr>
              <w:t>and</w:t>
            </w:r>
            <w:r>
              <w:rPr>
                <w:spacing w:val="-10"/>
                <w:sz w:val="18"/>
              </w:rPr>
              <w:t> </w:t>
            </w:r>
            <w:r>
              <w:rPr>
                <w:sz w:val="18"/>
              </w:rPr>
              <w:t>wānanga</w:t>
            </w:r>
            <w:r>
              <w:rPr>
                <w:spacing w:val="-9"/>
                <w:sz w:val="18"/>
              </w:rPr>
              <w:t> </w:t>
            </w:r>
            <w:r>
              <w:rPr>
                <w:sz w:val="18"/>
              </w:rPr>
              <w:t>successfully</w:t>
            </w:r>
            <w:r>
              <w:rPr>
                <w:spacing w:val="-10"/>
                <w:sz w:val="18"/>
              </w:rPr>
              <w:t> </w:t>
            </w:r>
            <w:r>
              <w:rPr>
                <w:sz w:val="18"/>
              </w:rPr>
              <w:t>completed within the quarter as</w:t>
            </w:r>
            <w:r>
              <w:rPr>
                <w:spacing w:val="-4"/>
                <w:sz w:val="18"/>
              </w:rPr>
              <w:t> </w:t>
            </w:r>
            <w:r>
              <w:rPr>
                <w:sz w:val="18"/>
              </w:rPr>
              <w:t>planned</w:t>
            </w:r>
          </w:p>
        </w:tc>
        <w:tc>
          <w:tcPr>
            <w:tcW w:w="947" w:type="dxa"/>
            <w:tcBorders>
              <w:left w:val="single" w:sz="8" w:space="0" w:color="000000"/>
              <w:right w:val="single" w:sz="8" w:space="0" w:color="000000"/>
            </w:tcBorders>
            <w:shd w:val="clear" w:color="auto" w:fill="FFC000"/>
          </w:tcPr>
          <w:p>
            <w:pPr>
              <w:pStyle w:val="TableParagraph"/>
              <w:rPr>
                <w:rFonts w:ascii="Times New Roman"/>
                <w:sz w:val="20"/>
              </w:rPr>
            </w:pPr>
          </w:p>
        </w:tc>
        <w:tc>
          <w:tcPr>
            <w:tcW w:w="5531" w:type="dxa"/>
            <w:tcBorders>
              <w:left w:val="single" w:sz="8" w:space="0" w:color="000000"/>
              <w:right w:val="single" w:sz="8" w:space="0" w:color="000000"/>
            </w:tcBorders>
            <w:shd w:val="clear" w:color="auto" w:fill="EEEEEE"/>
          </w:tcPr>
          <w:p>
            <w:pPr>
              <w:pStyle w:val="TableParagraph"/>
              <w:spacing w:line="225" w:lineRule="auto" w:before="60"/>
              <w:ind w:left="215" w:right="592" w:firstLine="10"/>
              <w:rPr>
                <w:sz w:val="18"/>
              </w:rPr>
            </w:pPr>
            <w:r>
              <w:rPr>
                <w:sz w:val="18"/>
              </w:rPr>
              <w:t>COVID-19 has resulted in both the Māori hearing and the Maryland’s School case study hearing being delayed. As well as needing to change public hearings dates, we have had to consider alternatives ways of collecting information and</w:t>
            </w:r>
          </w:p>
          <w:p>
            <w:pPr>
              <w:pStyle w:val="TableParagraph"/>
              <w:spacing w:line="199" w:lineRule="exact"/>
              <w:ind w:left="224"/>
              <w:rPr>
                <w:sz w:val="18"/>
              </w:rPr>
            </w:pPr>
            <w:r>
              <w:rPr>
                <w:sz w:val="18"/>
              </w:rPr>
              <w:t>evidence to inform our work.</w:t>
            </w:r>
          </w:p>
        </w:tc>
      </w:tr>
      <w:tr>
        <w:trPr>
          <w:trHeight w:val="1305" w:hRule="atLeast"/>
        </w:trPr>
        <w:tc>
          <w:tcPr>
            <w:tcW w:w="4570" w:type="dxa"/>
            <w:tcBorders>
              <w:left w:val="single" w:sz="8" w:space="0" w:color="000000"/>
              <w:bottom w:val="double" w:sz="2" w:space="0" w:color="000000"/>
              <w:right w:val="single" w:sz="8" w:space="0" w:color="000000"/>
            </w:tcBorders>
            <w:shd w:val="clear" w:color="auto" w:fill="EEEEEE"/>
          </w:tcPr>
          <w:p>
            <w:pPr>
              <w:pStyle w:val="TableParagraph"/>
              <w:rPr>
                <w:b/>
                <w:sz w:val="18"/>
              </w:rPr>
            </w:pPr>
          </w:p>
          <w:p>
            <w:pPr>
              <w:pStyle w:val="TableParagraph"/>
              <w:spacing w:before="3"/>
              <w:rPr>
                <w:b/>
                <w:sz w:val="16"/>
              </w:rPr>
            </w:pPr>
          </w:p>
          <w:p>
            <w:pPr>
              <w:pStyle w:val="TableParagraph"/>
              <w:numPr>
                <w:ilvl w:val="0"/>
                <w:numId w:val="9"/>
              </w:numPr>
              <w:tabs>
                <w:tab w:pos="452" w:val="left" w:leader="none"/>
                <w:tab w:pos="453" w:val="left" w:leader="none"/>
              </w:tabs>
              <w:spacing w:line="240" w:lineRule="auto" w:before="0" w:after="0"/>
              <w:ind w:left="452" w:right="746" w:hanging="284"/>
              <w:jc w:val="left"/>
              <w:rPr>
                <w:sz w:val="18"/>
              </w:rPr>
            </w:pPr>
            <w:r>
              <w:rPr>
                <w:sz w:val="18"/>
              </w:rPr>
              <w:t>Reports</w:t>
            </w:r>
            <w:r>
              <w:rPr>
                <w:spacing w:val="-8"/>
                <w:sz w:val="18"/>
              </w:rPr>
              <w:t> </w:t>
            </w:r>
            <w:r>
              <w:rPr>
                <w:sz w:val="18"/>
              </w:rPr>
              <w:t>and</w:t>
            </w:r>
            <w:r>
              <w:rPr>
                <w:spacing w:val="-7"/>
                <w:sz w:val="18"/>
              </w:rPr>
              <w:t> </w:t>
            </w:r>
            <w:r>
              <w:rPr>
                <w:sz w:val="18"/>
              </w:rPr>
              <w:t>other</w:t>
            </w:r>
            <w:r>
              <w:rPr>
                <w:spacing w:val="-7"/>
                <w:sz w:val="18"/>
              </w:rPr>
              <w:t> </w:t>
            </w:r>
            <w:r>
              <w:rPr>
                <w:sz w:val="18"/>
              </w:rPr>
              <w:t>key</w:t>
            </w:r>
            <w:r>
              <w:rPr>
                <w:spacing w:val="-4"/>
                <w:sz w:val="18"/>
              </w:rPr>
              <w:t> </w:t>
            </w:r>
            <w:r>
              <w:rPr>
                <w:sz w:val="18"/>
              </w:rPr>
              <w:t>deliverables</w:t>
            </w:r>
            <w:r>
              <w:rPr>
                <w:spacing w:val="-8"/>
                <w:sz w:val="18"/>
              </w:rPr>
              <w:t> </w:t>
            </w:r>
            <w:r>
              <w:rPr>
                <w:sz w:val="18"/>
              </w:rPr>
              <w:t>completed as planned within the</w:t>
            </w:r>
            <w:r>
              <w:rPr>
                <w:spacing w:val="-3"/>
                <w:sz w:val="18"/>
              </w:rPr>
              <w:t> </w:t>
            </w:r>
            <w:r>
              <w:rPr>
                <w:sz w:val="18"/>
              </w:rPr>
              <w:t>quarter</w:t>
            </w:r>
          </w:p>
        </w:tc>
        <w:tc>
          <w:tcPr>
            <w:tcW w:w="947" w:type="dxa"/>
            <w:tcBorders>
              <w:left w:val="single" w:sz="8" w:space="0" w:color="000000"/>
              <w:bottom w:val="double" w:sz="2" w:space="0" w:color="000000"/>
              <w:right w:val="single" w:sz="8" w:space="0" w:color="000000"/>
            </w:tcBorders>
            <w:shd w:val="clear" w:color="auto" w:fill="FFC000"/>
          </w:tcPr>
          <w:p>
            <w:pPr>
              <w:pStyle w:val="TableParagraph"/>
              <w:rPr>
                <w:rFonts w:ascii="Times New Roman"/>
                <w:sz w:val="20"/>
              </w:rPr>
            </w:pPr>
          </w:p>
        </w:tc>
        <w:tc>
          <w:tcPr>
            <w:tcW w:w="5531" w:type="dxa"/>
            <w:tcBorders>
              <w:left w:val="single" w:sz="8" w:space="0" w:color="000000"/>
              <w:bottom w:val="double" w:sz="2" w:space="0" w:color="000000"/>
              <w:right w:val="single" w:sz="8" w:space="0" w:color="000000"/>
            </w:tcBorders>
            <w:shd w:val="clear" w:color="auto" w:fill="EEEEEE"/>
          </w:tcPr>
          <w:p>
            <w:pPr>
              <w:pStyle w:val="TableParagraph"/>
              <w:spacing w:before="6"/>
              <w:rPr>
                <w:b/>
                <w:sz w:val="13"/>
              </w:rPr>
            </w:pPr>
          </w:p>
          <w:p>
            <w:pPr>
              <w:pStyle w:val="TableParagraph"/>
              <w:ind w:left="215" w:right="592"/>
              <w:rPr>
                <w:sz w:val="18"/>
              </w:rPr>
            </w:pPr>
            <w:r>
              <w:rPr>
                <w:sz w:val="18"/>
              </w:rPr>
              <w:t>We are on track to deliver the draft redress recommendations by 1 October. Due to the Covid related challenges, the timeframes for delivering a finalised redress report by 1 December are extremely challenging.</w:t>
            </w:r>
          </w:p>
        </w:tc>
      </w:tr>
      <w:tr>
        <w:trPr>
          <w:trHeight w:val="1123" w:hRule="atLeast"/>
        </w:trPr>
        <w:tc>
          <w:tcPr>
            <w:tcW w:w="4570" w:type="dxa"/>
            <w:tcBorders>
              <w:top w:val="double" w:sz="2" w:space="0" w:color="000000"/>
              <w:left w:val="single" w:sz="8" w:space="0" w:color="000000"/>
              <w:right w:val="single" w:sz="8" w:space="0" w:color="000000"/>
            </w:tcBorders>
            <w:shd w:val="clear" w:color="auto" w:fill="EEEEEE"/>
          </w:tcPr>
          <w:p>
            <w:pPr>
              <w:pStyle w:val="TableParagraph"/>
              <w:spacing w:before="5"/>
              <w:rPr>
                <w:b/>
                <w:sz w:val="28"/>
              </w:rPr>
            </w:pPr>
          </w:p>
          <w:p>
            <w:pPr>
              <w:pStyle w:val="TableParagraph"/>
              <w:numPr>
                <w:ilvl w:val="0"/>
                <w:numId w:val="10"/>
              </w:numPr>
              <w:tabs>
                <w:tab w:pos="453" w:val="left" w:leader="none"/>
              </w:tabs>
              <w:spacing w:line="240" w:lineRule="auto" w:before="0" w:after="0"/>
              <w:ind w:left="452" w:right="0" w:hanging="277"/>
              <w:jc w:val="left"/>
              <w:rPr>
                <w:sz w:val="18"/>
              </w:rPr>
            </w:pPr>
            <w:r>
              <w:rPr>
                <w:sz w:val="18"/>
              </w:rPr>
              <w:t>Delivery of the Inquiy’s final report by 30 June</w:t>
            </w:r>
            <w:r>
              <w:rPr>
                <w:spacing w:val="-22"/>
                <w:sz w:val="18"/>
              </w:rPr>
              <w:t> </w:t>
            </w:r>
            <w:r>
              <w:rPr>
                <w:sz w:val="18"/>
              </w:rPr>
              <w:t>2023</w:t>
            </w:r>
          </w:p>
        </w:tc>
        <w:tc>
          <w:tcPr>
            <w:tcW w:w="947" w:type="dxa"/>
            <w:tcBorders>
              <w:top w:val="double" w:sz="2" w:space="0" w:color="000000"/>
              <w:left w:val="single" w:sz="8" w:space="0" w:color="000000"/>
              <w:right w:val="single" w:sz="8" w:space="0" w:color="000000"/>
            </w:tcBorders>
            <w:shd w:val="clear" w:color="auto" w:fill="92D050"/>
          </w:tcPr>
          <w:p>
            <w:pPr>
              <w:pStyle w:val="TableParagraph"/>
              <w:rPr>
                <w:rFonts w:ascii="Times New Roman"/>
                <w:sz w:val="20"/>
              </w:rPr>
            </w:pPr>
          </w:p>
        </w:tc>
        <w:tc>
          <w:tcPr>
            <w:tcW w:w="5531" w:type="dxa"/>
            <w:tcBorders>
              <w:top w:val="double" w:sz="2" w:space="0" w:color="000000"/>
              <w:left w:val="single" w:sz="8" w:space="0" w:color="000000"/>
              <w:right w:val="single" w:sz="8" w:space="0" w:color="000000"/>
            </w:tcBorders>
            <w:shd w:val="clear" w:color="auto" w:fill="EEEEEE"/>
          </w:tcPr>
          <w:p>
            <w:pPr>
              <w:pStyle w:val="TableParagraph"/>
              <w:rPr>
                <w:b/>
                <w:sz w:val="18"/>
              </w:rPr>
            </w:pPr>
          </w:p>
          <w:p>
            <w:pPr>
              <w:pStyle w:val="TableParagraph"/>
              <w:spacing w:before="7"/>
              <w:rPr>
                <w:b/>
                <w:sz w:val="15"/>
              </w:rPr>
            </w:pPr>
          </w:p>
          <w:p>
            <w:pPr>
              <w:pStyle w:val="TableParagraph"/>
              <w:ind w:left="190"/>
              <w:rPr>
                <w:sz w:val="18"/>
              </w:rPr>
            </w:pPr>
            <w:r>
              <w:rPr>
                <w:sz w:val="18"/>
              </w:rPr>
              <w:t>On track to deliver on time.</w:t>
            </w:r>
          </w:p>
        </w:tc>
      </w:tr>
      <w:tr>
        <w:trPr>
          <w:trHeight w:val="1105" w:hRule="atLeast"/>
        </w:trPr>
        <w:tc>
          <w:tcPr>
            <w:tcW w:w="4570" w:type="dxa"/>
            <w:tcBorders>
              <w:left w:val="single" w:sz="8" w:space="0" w:color="000000"/>
              <w:right w:val="single" w:sz="8" w:space="0" w:color="000000"/>
            </w:tcBorders>
            <w:shd w:val="clear" w:color="auto" w:fill="EEEEEE"/>
          </w:tcPr>
          <w:p>
            <w:pPr>
              <w:pStyle w:val="TableParagraph"/>
              <w:spacing w:before="10"/>
              <w:rPr>
                <w:b/>
                <w:sz w:val="26"/>
              </w:rPr>
            </w:pPr>
          </w:p>
          <w:p>
            <w:pPr>
              <w:pStyle w:val="TableParagraph"/>
              <w:numPr>
                <w:ilvl w:val="0"/>
                <w:numId w:val="11"/>
              </w:numPr>
              <w:tabs>
                <w:tab w:pos="453" w:val="left" w:leader="none"/>
              </w:tabs>
              <w:spacing w:line="240" w:lineRule="auto" w:before="0" w:after="0"/>
              <w:ind w:left="452" w:right="229" w:hanging="276"/>
              <w:jc w:val="left"/>
              <w:rPr>
                <w:sz w:val="18"/>
              </w:rPr>
            </w:pPr>
            <w:r>
              <w:rPr>
                <w:sz w:val="18"/>
              </w:rPr>
              <w:t>Delivery of the Inquiry’s work programme within the budget provided by</w:t>
            </w:r>
            <w:r>
              <w:rPr>
                <w:spacing w:val="-1"/>
                <w:sz w:val="18"/>
              </w:rPr>
              <w:t> </w:t>
            </w:r>
            <w:r>
              <w:rPr>
                <w:sz w:val="18"/>
              </w:rPr>
              <w:t>Government</w:t>
            </w:r>
          </w:p>
        </w:tc>
        <w:tc>
          <w:tcPr>
            <w:tcW w:w="947" w:type="dxa"/>
            <w:tcBorders>
              <w:left w:val="single" w:sz="8" w:space="0" w:color="000000"/>
              <w:right w:val="single" w:sz="8" w:space="0" w:color="000000"/>
            </w:tcBorders>
            <w:shd w:val="clear" w:color="auto" w:fill="92D050"/>
          </w:tcPr>
          <w:p>
            <w:pPr>
              <w:pStyle w:val="TableParagraph"/>
              <w:rPr>
                <w:rFonts w:ascii="Times New Roman"/>
                <w:sz w:val="20"/>
              </w:rPr>
            </w:pPr>
          </w:p>
        </w:tc>
        <w:tc>
          <w:tcPr>
            <w:tcW w:w="5531" w:type="dxa"/>
            <w:tcBorders>
              <w:left w:val="single" w:sz="8" w:space="0" w:color="000000"/>
              <w:right w:val="single" w:sz="8" w:space="0" w:color="000000"/>
            </w:tcBorders>
            <w:shd w:val="clear" w:color="auto" w:fill="EEEEEE"/>
          </w:tcPr>
          <w:p>
            <w:pPr>
              <w:pStyle w:val="TableParagraph"/>
              <w:rPr>
                <w:b/>
                <w:sz w:val="18"/>
              </w:rPr>
            </w:pPr>
          </w:p>
          <w:p>
            <w:pPr>
              <w:pStyle w:val="TableParagraph"/>
              <w:spacing w:before="11"/>
              <w:rPr>
                <w:b/>
                <w:sz w:val="13"/>
              </w:rPr>
            </w:pPr>
          </w:p>
          <w:p>
            <w:pPr>
              <w:pStyle w:val="TableParagraph"/>
              <w:spacing w:before="1"/>
              <w:ind w:left="190"/>
              <w:rPr>
                <w:sz w:val="18"/>
              </w:rPr>
            </w:pPr>
            <w:r>
              <w:rPr>
                <w:sz w:val="18"/>
              </w:rPr>
              <w:t>On track to deliver within budget.</w:t>
            </w:r>
          </w:p>
        </w:tc>
      </w:tr>
    </w:tbl>
    <w:p>
      <w:pPr>
        <w:pStyle w:val="BodyText"/>
        <w:spacing w:before="5"/>
        <w:rPr>
          <w:b/>
          <w:sz w:val="9"/>
        </w:rPr>
      </w:pPr>
    </w:p>
    <w:p>
      <w:pPr>
        <w:spacing w:after="0"/>
        <w:rPr>
          <w:sz w:val="9"/>
        </w:rPr>
        <w:sectPr>
          <w:pgSz w:w="23820" w:h="16850" w:orient="landscape"/>
          <w:pgMar w:top="620" w:bottom="280" w:left="520" w:right="580"/>
        </w:sectPr>
      </w:pPr>
    </w:p>
    <w:p>
      <w:pPr>
        <w:pStyle w:val="BodyText"/>
        <w:spacing w:before="11"/>
        <w:rPr>
          <w:b/>
          <w:sz w:val="24"/>
        </w:rPr>
      </w:pPr>
      <w:r>
        <w:rPr/>
        <w:pict>
          <v:rect style="position:absolute;margin-left:0pt;margin-top:-.000022pt;width:1190.52pt;height:842.04pt;mso-position-horizontal-relative:page;mso-position-vertical-relative:page;z-index:-15915520" filled="true" fillcolor="#eaeaea" stroked="false">
            <v:fill type="solid"/>
            <w10:wrap type="none"/>
          </v:rect>
        </w:pict>
      </w:r>
      <w:r>
        <w:rPr/>
        <w:pict>
          <v:group style="position:absolute;margin-left:17.25pt;margin-top:17.249977pt;width:1156.05pt;height:791.4pt;mso-position-horizontal-relative:page;mso-position-vertical-relative:page;z-index:-15915008" coordorigin="345,345" coordsize="23121,15828">
            <v:rect style="position:absolute;left:360;top:360;width:23091;height:15797" filled="true" fillcolor="#00465d" stroked="false">
              <v:fill type="solid"/>
            </v:rect>
            <v:rect style="position:absolute;left:360;top:360;width:23091;height:15798" filled="false" stroked="true" strokeweight="1.5pt" strokecolor="#1f5270">
              <v:stroke dashstyle="solid"/>
            </v:rect>
            <v:rect style="position:absolute;left:12507;top:642;width:10620;height:15235" filled="true" fillcolor="#f0f0f0" stroked="false">
              <v:fill type="solid"/>
            </v:rect>
            <v:rect style="position:absolute;left:620;top:5860;width:11640;height:10020" filled="true" fillcolor="#f0f0f0" stroked="false">
              <v:fill type="solid"/>
            </v:rect>
            <v:shape style="position:absolute;left:12749;top:1723;width:5222;height:11447" coordorigin="12749,1723" coordsize="5222,11447" path="m17970,1723l12749,1723,12749,5391,12752,5391,12752,8350,12752,10759,12772,10759,12772,13169,17901,13169,17901,10452,17822,10452,17822,8391,17888,8391,17888,5391,17970,5391,17970,1723xe" filled="true" fillcolor="#e7e6e6" stroked="false">
              <v:path arrowok="t"/>
              <v:fill type="solid"/>
            </v:shape>
            <v:rect style="position:absolute;left:15203;top:12996;width:966;height:118" filled="true" fillcolor="#4471c4" stroked="false">
              <v:fill type="solid"/>
            </v:rect>
            <v:rect style="position:absolute;left:12753;top:13113;width:5108;height:2562" filled="true" fillcolor="#e7e6e6" stroked="false">
              <v:fill type="solid"/>
            </v:rect>
            <v:rect style="position:absolute;left:17838;top:1730;width:4996;height:13941" filled="true" fillcolor="#e7e6e6" stroked="false">
              <v:fill type="solid"/>
            </v:rect>
            <v:shape style="position:absolute;left:6431;top:7581;width:5580;height:3449" coordorigin="6432,7581" coordsize="5580,3449" path="m11950,8805l6432,8805,6432,9909,11950,9909,11950,8805xm11950,7581l6432,7581,6432,8791,11950,8791,11950,7581xm12012,9926l6432,9926,6432,11030,12012,11030,12012,9926xe" filled="true" fillcolor="#eeeeee" stroked="false">
              <v:path arrowok="t"/>
              <v:fill type="solid"/>
            </v:shape>
            <v:shape style="position:absolute;left:1305;top:14889;width:738;height:563" coordorigin="1306,14890" coordsize="738,563" path="m1675,14890l1590,14897,1512,14918,1444,14951,1387,14995,1343,15047,1316,15107,1306,15171,1316,15236,1343,15295,1387,15347,1444,15391,1512,15424,1590,15445,1675,15453,1759,15445,1837,15424,1905,15391,1962,15347,2006,15295,2033,15236,2043,15171,2033,15107,2006,15047,1962,14995,1905,14951,1837,14918,1759,14897,1675,14890xe" filled="true" fillcolor="#92d050" stroked="false">
              <v:path arrowok="t"/>
              <v:fill type="solid"/>
            </v:shape>
            <v:shape style="position:absolute;left:5158;top:14893;width:738;height:563" coordorigin="5158,14893" coordsize="738,563" path="m5527,14893l5442,14900,5364,14922,5296,14955,5239,14998,5195,15051,5168,15110,5158,15175,5168,15239,5195,15298,5239,15351,5296,15394,5364,15427,5442,15449,5527,15456,5611,15449,5689,15427,5757,15394,5814,15351,5858,15298,5885,15239,5895,15175,5885,15110,5858,15051,5814,14998,5757,14955,5689,14922,5611,14900,5527,14893xe" filled="true" fillcolor="#ffc000" stroked="false">
              <v:path arrowok="t"/>
              <v:fill type="solid"/>
            </v:shape>
            <v:shape style="position:absolute;left:8757;top:14905;width:738;height:563" coordorigin="8758,14906" coordsize="738,563" path="m9126,14906l9042,14913,8964,14934,8896,14967,8839,15011,8795,15063,8767,15122,8758,15187,8767,15252,8795,15311,8839,15363,8896,15407,8964,15440,9042,15461,9126,15469,9211,15461,9288,15440,9357,15407,9414,15363,9457,15311,9485,15252,9495,15187,9485,15122,9457,15063,9414,15011,9357,14967,9288,14934,9211,14913,9126,14906xe" filled="true" fillcolor="#ff0000" stroked="false">
              <v:path arrowok="t"/>
              <v:fill type="solid"/>
            </v:shape>
            <v:shape style="position:absolute;left:12879;top:2093;width:3479;height:240" type="#_x0000_t202" filled="false" stroked="false">
              <v:textbox inset="0,0,0,0">
                <w:txbxContent>
                  <w:p>
                    <w:pPr>
                      <w:spacing w:line="240" w:lineRule="exact" w:before="0"/>
                      <w:ind w:left="0" w:right="0" w:firstLine="0"/>
                      <w:jc w:val="left"/>
                      <w:rPr>
                        <w:b/>
                        <w:sz w:val="24"/>
                      </w:rPr>
                    </w:pPr>
                    <w:r>
                      <w:rPr>
                        <w:b/>
                        <w:sz w:val="24"/>
                      </w:rPr>
                      <w:t>Departmental Expenditure: (000's)</w:t>
                    </w:r>
                  </w:p>
                </w:txbxContent>
              </v:textbox>
              <w10:wrap type="none"/>
            </v:shape>
            <v:shape style="position:absolute;left:18002;top:2715;width:4393;height:2271" type="#_x0000_t202" filled="false" stroked="false">
              <v:textbox inset="0,0,0,0">
                <w:txbxContent>
                  <w:p>
                    <w:pPr>
                      <w:numPr>
                        <w:ilvl w:val="0"/>
                        <w:numId w:val="12"/>
                      </w:numPr>
                      <w:tabs>
                        <w:tab w:pos="308" w:val="left" w:leader="none"/>
                        <w:tab w:pos="309" w:val="left" w:leader="none"/>
                      </w:tabs>
                      <w:spacing w:line="271" w:lineRule="auto" w:before="0"/>
                      <w:ind w:left="308" w:right="27" w:hanging="309"/>
                      <w:jc w:val="left"/>
                      <w:rPr>
                        <w:sz w:val="24"/>
                      </w:rPr>
                    </w:pPr>
                    <w:r>
                      <w:rPr>
                        <w:sz w:val="24"/>
                      </w:rPr>
                      <w:t>Departmental expenditure is currently running 18% below budget, mainly due</w:t>
                    </w:r>
                    <w:r>
                      <w:rPr>
                        <w:spacing w:val="-38"/>
                        <w:sz w:val="24"/>
                      </w:rPr>
                      <w:t> </w:t>
                    </w:r>
                    <w:r>
                      <w:rPr>
                        <w:sz w:val="24"/>
                      </w:rPr>
                      <w:t>to delays in recruitment to key roles in the Inquiry.</w:t>
                    </w:r>
                  </w:p>
                  <w:p>
                    <w:pPr>
                      <w:numPr>
                        <w:ilvl w:val="0"/>
                        <w:numId w:val="12"/>
                      </w:numPr>
                      <w:tabs>
                        <w:tab w:pos="308" w:val="left" w:leader="none"/>
                        <w:tab w:pos="309" w:val="left" w:leader="none"/>
                      </w:tabs>
                      <w:spacing w:line="273" w:lineRule="auto" w:before="0"/>
                      <w:ind w:left="308" w:right="18" w:hanging="309"/>
                      <w:jc w:val="left"/>
                      <w:rPr>
                        <w:sz w:val="24"/>
                      </w:rPr>
                    </w:pPr>
                    <w:r>
                      <w:rPr>
                        <w:sz w:val="24"/>
                      </w:rPr>
                      <w:t>This underspend will be re-prioritised</w:t>
                    </w:r>
                    <w:r>
                      <w:rPr>
                        <w:spacing w:val="-40"/>
                        <w:sz w:val="24"/>
                      </w:rPr>
                      <w:t> </w:t>
                    </w:r>
                    <w:r>
                      <w:rPr>
                        <w:sz w:val="24"/>
                      </w:rPr>
                      <w:t>into contingency to cover expected</w:t>
                    </w:r>
                    <w:r>
                      <w:rPr>
                        <w:spacing w:val="-5"/>
                        <w:sz w:val="24"/>
                      </w:rPr>
                      <w:t> </w:t>
                    </w:r>
                    <w:r>
                      <w:rPr>
                        <w:sz w:val="24"/>
                      </w:rPr>
                      <w:t>delivery</w:t>
                    </w:r>
                  </w:p>
                  <w:p>
                    <w:pPr>
                      <w:spacing w:line="286" w:lineRule="exact" w:before="0"/>
                      <w:ind w:left="308" w:right="0" w:firstLine="0"/>
                      <w:jc w:val="left"/>
                      <w:rPr>
                        <w:sz w:val="24"/>
                      </w:rPr>
                    </w:pPr>
                    <w:r>
                      <w:rPr>
                        <w:sz w:val="24"/>
                      </w:rPr>
                      <w:t>pressures in Quarters 3 and 4.</w:t>
                    </w:r>
                  </w:p>
                </w:txbxContent>
              </v:textbox>
              <w10:wrap type="none"/>
            </v:shape>
            <v:shape style="position:absolute;left:12881;top:5655;width:3784;height:847" type="#_x0000_t202" filled="false" stroked="false">
              <v:textbox inset="0,0,0,0">
                <w:txbxContent>
                  <w:p>
                    <w:pPr>
                      <w:spacing w:line="244" w:lineRule="exact" w:before="0"/>
                      <w:ind w:left="0" w:right="0" w:firstLine="0"/>
                      <w:jc w:val="left"/>
                      <w:rPr>
                        <w:sz w:val="24"/>
                      </w:rPr>
                    </w:pPr>
                    <w:r>
                      <w:rPr>
                        <w:b/>
                        <w:sz w:val="24"/>
                      </w:rPr>
                      <w:t>Non-Departmental Expenditure</w:t>
                    </w:r>
                    <w:r>
                      <w:rPr>
                        <w:sz w:val="24"/>
                      </w:rPr>
                      <w:t>:</w:t>
                    </w:r>
                  </w:p>
                  <w:p>
                    <w:pPr>
                      <w:spacing w:line="240" w:lineRule="auto" w:before="8"/>
                      <w:rPr>
                        <w:sz w:val="25"/>
                      </w:rPr>
                    </w:pPr>
                  </w:p>
                  <w:p>
                    <w:pPr>
                      <w:spacing w:line="289" w:lineRule="exact" w:before="0"/>
                      <w:ind w:left="1068" w:right="0" w:firstLine="0"/>
                      <w:jc w:val="left"/>
                      <w:rPr>
                        <w:b/>
                        <w:sz w:val="24"/>
                      </w:rPr>
                    </w:pPr>
                    <w:r>
                      <w:rPr>
                        <w:b/>
                        <w:color w:val="2E5496"/>
                        <w:sz w:val="24"/>
                      </w:rPr>
                      <w:t>Commissioner Fees: (000's)</w:t>
                    </w:r>
                  </w:p>
                </w:txbxContent>
              </v:textbox>
              <w10:wrap type="none"/>
            </v:shape>
            <v:shape style="position:absolute;left:17960;top:6161;width:4589;height:2274" type="#_x0000_t202" filled="false" stroked="false">
              <v:textbox inset="0,0,0,0">
                <w:txbxContent>
                  <w:p>
                    <w:pPr>
                      <w:numPr>
                        <w:ilvl w:val="0"/>
                        <w:numId w:val="13"/>
                      </w:numPr>
                      <w:tabs>
                        <w:tab w:pos="308" w:val="left" w:leader="none"/>
                        <w:tab w:pos="309" w:val="left" w:leader="none"/>
                      </w:tabs>
                      <w:spacing w:line="273" w:lineRule="auto" w:before="0"/>
                      <w:ind w:left="290" w:right="18" w:hanging="291"/>
                      <w:jc w:val="left"/>
                      <w:rPr>
                        <w:sz w:val="24"/>
                      </w:rPr>
                    </w:pPr>
                    <w:r>
                      <w:rPr>
                        <w:sz w:val="24"/>
                      </w:rPr>
                      <w:t>The budget reflects the earlier expectation of a sixth Commissioner. Commissioners</w:t>
                    </w:r>
                    <w:r>
                      <w:rPr>
                        <w:spacing w:val="-38"/>
                        <w:sz w:val="24"/>
                      </w:rPr>
                      <w:t> </w:t>
                    </w:r>
                    <w:r>
                      <w:rPr>
                        <w:sz w:val="24"/>
                      </w:rPr>
                      <w:t>are on average working four days per week and that workload is expected to increase. We are exploring the option of enabling the Commissioners to work up to five days</w:t>
                    </w:r>
                    <w:r>
                      <w:rPr>
                        <w:spacing w:val="-33"/>
                        <w:sz w:val="24"/>
                      </w:rPr>
                      <w:t> </w:t>
                    </w:r>
                    <w:r>
                      <w:rPr>
                        <w:sz w:val="24"/>
                      </w:rPr>
                      <w:t>per</w:t>
                    </w:r>
                  </w:p>
                  <w:p>
                    <w:pPr>
                      <w:spacing w:line="281" w:lineRule="exact" w:before="0"/>
                      <w:ind w:left="290" w:right="0" w:firstLine="0"/>
                      <w:jc w:val="left"/>
                      <w:rPr>
                        <w:sz w:val="24"/>
                      </w:rPr>
                    </w:pPr>
                    <w:r>
                      <w:rPr>
                        <w:sz w:val="24"/>
                      </w:rPr>
                      <w:t>week.</w:t>
                    </w:r>
                  </w:p>
                </w:txbxContent>
              </v:textbox>
              <w10:wrap type="none"/>
            </v:shape>
            <v:shape style="position:absolute;left:13962;top:8716;width:2419;height:240" type="#_x0000_t202" filled="false" stroked="false">
              <v:textbox inset="0,0,0,0">
                <w:txbxContent>
                  <w:p>
                    <w:pPr>
                      <w:spacing w:line="240" w:lineRule="exact" w:before="0"/>
                      <w:ind w:left="0" w:right="0" w:firstLine="0"/>
                      <w:jc w:val="left"/>
                      <w:rPr>
                        <w:sz w:val="24"/>
                      </w:rPr>
                    </w:pPr>
                    <w:r>
                      <w:rPr>
                        <w:b/>
                        <w:color w:val="2E5496"/>
                        <w:sz w:val="24"/>
                      </w:rPr>
                      <w:t>Legal Assistance: (000's</w:t>
                    </w:r>
                    <w:r>
                      <w:rPr>
                        <w:color w:val="2E5496"/>
                        <w:sz w:val="24"/>
                      </w:rPr>
                      <w:t>)</w:t>
                    </w:r>
                  </w:p>
                </w:txbxContent>
              </v:textbox>
              <w10:wrap type="none"/>
            </v:shape>
            <v:shape style="position:absolute;left:17960;top:8889;width:4459;height:1276" type="#_x0000_t202" filled="false" stroked="false">
              <v:textbox inset="0,0,0,0">
                <w:txbxContent>
                  <w:p>
                    <w:pPr>
                      <w:numPr>
                        <w:ilvl w:val="0"/>
                        <w:numId w:val="14"/>
                      </w:numPr>
                      <w:tabs>
                        <w:tab w:pos="308" w:val="left" w:leader="none"/>
                        <w:tab w:pos="309" w:val="left" w:leader="none"/>
                      </w:tabs>
                      <w:spacing w:line="273" w:lineRule="auto" w:before="0"/>
                      <w:ind w:left="290" w:right="18" w:hanging="291"/>
                      <w:jc w:val="left"/>
                      <w:rPr>
                        <w:sz w:val="24"/>
                      </w:rPr>
                    </w:pPr>
                    <w:r>
                      <w:rPr>
                        <w:sz w:val="24"/>
                      </w:rPr>
                      <w:t>Legal Assistance is currently 637k under budget</w:t>
                    </w:r>
                    <w:r>
                      <w:rPr>
                        <w:spacing w:val="-8"/>
                        <w:sz w:val="24"/>
                      </w:rPr>
                      <w:t> </w:t>
                    </w:r>
                    <w:r>
                      <w:rPr>
                        <w:sz w:val="24"/>
                      </w:rPr>
                      <w:t>YTD.</w:t>
                    </w:r>
                    <w:r>
                      <w:rPr>
                        <w:spacing w:val="-6"/>
                        <w:sz w:val="24"/>
                      </w:rPr>
                      <w:t> </w:t>
                    </w:r>
                    <w:r>
                      <w:rPr>
                        <w:sz w:val="24"/>
                      </w:rPr>
                      <w:t>The</w:t>
                    </w:r>
                    <w:r>
                      <w:rPr>
                        <w:spacing w:val="-5"/>
                        <w:sz w:val="24"/>
                      </w:rPr>
                      <w:t> </w:t>
                    </w:r>
                    <w:r>
                      <w:rPr>
                        <w:sz w:val="24"/>
                      </w:rPr>
                      <w:t>budget</w:t>
                    </w:r>
                    <w:r>
                      <w:rPr>
                        <w:spacing w:val="-6"/>
                        <w:sz w:val="24"/>
                      </w:rPr>
                      <w:t> </w:t>
                    </w:r>
                    <w:r>
                      <w:rPr>
                        <w:sz w:val="24"/>
                      </w:rPr>
                      <w:t>will</w:t>
                    </w:r>
                    <w:r>
                      <w:rPr>
                        <w:spacing w:val="-5"/>
                        <w:sz w:val="24"/>
                      </w:rPr>
                      <w:t> </w:t>
                    </w:r>
                    <w:r>
                      <w:rPr>
                        <w:sz w:val="24"/>
                      </w:rPr>
                      <w:t>be</w:t>
                    </w:r>
                    <w:r>
                      <w:rPr>
                        <w:spacing w:val="-6"/>
                        <w:sz w:val="24"/>
                      </w:rPr>
                      <w:t> </w:t>
                    </w:r>
                    <w:r>
                      <w:rPr>
                        <w:sz w:val="24"/>
                      </w:rPr>
                      <w:t>updated</w:t>
                    </w:r>
                    <w:r>
                      <w:rPr>
                        <w:spacing w:val="-5"/>
                        <w:sz w:val="24"/>
                      </w:rPr>
                      <w:t> </w:t>
                    </w:r>
                    <w:r>
                      <w:rPr>
                        <w:sz w:val="24"/>
                      </w:rPr>
                      <w:t>to more accurately reflect the profile of</w:t>
                    </w:r>
                    <w:r>
                      <w:rPr>
                        <w:spacing w:val="-28"/>
                        <w:sz w:val="24"/>
                      </w:rPr>
                      <w:t> </w:t>
                    </w:r>
                    <w:r>
                      <w:rPr>
                        <w:sz w:val="24"/>
                      </w:rPr>
                      <w:t>the</w:t>
                    </w:r>
                  </w:p>
                  <w:p>
                    <w:pPr>
                      <w:spacing w:line="285" w:lineRule="exact" w:before="0"/>
                      <w:ind w:left="290" w:right="0" w:firstLine="0"/>
                      <w:jc w:val="left"/>
                      <w:rPr>
                        <w:sz w:val="24"/>
                      </w:rPr>
                    </w:pPr>
                    <w:r>
                      <w:rPr>
                        <w:sz w:val="24"/>
                      </w:rPr>
                      <w:t>work.</w:t>
                    </w:r>
                  </w:p>
                </w:txbxContent>
              </v:textbox>
              <w10:wrap type="none"/>
            </v:shape>
            <v:shape style="position:absolute;left:14002;top:11177;width:2916;height:240" type="#_x0000_t202" filled="false" stroked="false">
              <v:textbox inset="0,0,0,0">
                <w:txbxContent>
                  <w:p>
                    <w:pPr>
                      <w:spacing w:line="240" w:lineRule="exact" w:before="0"/>
                      <w:ind w:left="0" w:right="0" w:firstLine="0"/>
                      <w:jc w:val="left"/>
                      <w:rPr>
                        <w:sz w:val="24"/>
                      </w:rPr>
                    </w:pPr>
                    <w:r>
                      <w:rPr>
                        <w:b/>
                        <w:color w:val="2E5496"/>
                        <w:sz w:val="24"/>
                      </w:rPr>
                      <w:t>Wellbeing Assistance: (000's</w:t>
                    </w:r>
                    <w:r>
                      <w:rPr>
                        <w:color w:val="2E5496"/>
                        <w:sz w:val="24"/>
                      </w:rPr>
                      <w:t>)</w:t>
                    </w:r>
                  </w:p>
                </w:txbxContent>
              </v:textbox>
              <w10:wrap type="none"/>
            </v:shape>
            <v:shape style="position:absolute;left:18014;top:10999;width:105;height:269" type="#_x0000_t202" filled="false" stroked="false">
              <v:textbox inset="0,0,0,0">
                <w:txbxContent>
                  <w:p>
                    <w:pPr>
                      <w:spacing w:line="268" w:lineRule="exact" w:before="0"/>
                      <w:ind w:left="0" w:right="0" w:firstLine="0"/>
                      <w:jc w:val="left"/>
                      <w:rPr>
                        <w:rFonts w:ascii="Arial" w:hAnsi="Arial"/>
                        <w:sz w:val="24"/>
                      </w:rPr>
                    </w:pPr>
                    <w:r>
                      <w:rPr>
                        <w:rFonts w:ascii="Arial" w:hAnsi="Arial"/>
                        <w:sz w:val="24"/>
                      </w:rPr>
                      <w:t>•</w:t>
                    </w:r>
                  </w:p>
                </w:txbxContent>
              </v:textbox>
              <w10:wrap type="none"/>
            </v:shape>
            <v:shape style="position:absolute;left:15430;top:12393;width:485;height:460" type="#_x0000_t202" filled="false" stroked="false">
              <v:textbox inset="0,0,0,0">
                <w:txbxContent>
                  <w:p>
                    <w:pPr>
                      <w:spacing w:line="163" w:lineRule="exact" w:before="0"/>
                      <w:ind w:left="0" w:right="0" w:firstLine="0"/>
                      <w:jc w:val="left"/>
                      <w:rPr>
                        <w:b/>
                        <w:sz w:val="16"/>
                      </w:rPr>
                    </w:pPr>
                    <w:r>
                      <w:rPr>
                        <w:b/>
                        <w:sz w:val="16"/>
                      </w:rPr>
                      <w:t>Actual,</w:t>
                    </w:r>
                  </w:p>
                  <w:p>
                    <w:pPr>
                      <w:spacing w:line="157" w:lineRule="exact" w:before="139"/>
                      <w:ind w:left="56" w:right="0" w:firstLine="0"/>
                      <w:jc w:val="left"/>
                      <w:rPr>
                        <w:b/>
                        <w:sz w:val="13"/>
                      </w:rPr>
                    </w:pPr>
                    <w:r>
                      <w:rPr>
                        <w:b/>
                        <w:sz w:val="13"/>
                      </w:rPr>
                      <w:t>$155</w:t>
                    </w:r>
                  </w:p>
                </w:txbxContent>
              </v:textbox>
              <w10:wrap type="none"/>
            </v:shape>
            <v:shape style="position:absolute;left:18014;top:11036;width:4627;height:2569" type="#_x0000_t202" filled="false" stroked="false">
              <v:textbox inset="0,0,0,0">
                <w:txbxContent>
                  <w:p>
                    <w:pPr>
                      <w:spacing w:line="244" w:lineRule="exact" w:before="0"/>
                      <w:ind w:left="308" w:right="0" w:firstLine="0"/>
                      <w:jc w:val="left"/>
                      <w:rPr>
                        <w:sz w:val="24"/>
                      </w:rPr>
                    </w:pPr>
                    <w:r>
                      <w:rPr>
                        <w:sz w:val="24"/>
                      </w:rPr>
                      <w:t>Wellbeing assistance is currently 1,296k</w:t>
                    </w:r>
                  </w:p>
                  <w:p>
                    <w:pPr>
                      <w:spacing w:line="273" w:lineRule="auto" w:before="39"/>
                      <w:ind w:left="308" w:right="0" w:firstLine="0"/>
                      <w:jc w:val="left"/>
                      <w:rPr>
                        <w:sz w:val="24"/>
                      </w:rPr>
                    </w:pPr>
                    <w:r>
                      <w:rPr>
                        <w:sz w:val="24"/>
                      </w:rPr>
                      <w:t>under budget YTD. This is due to delays and postponements in hearings from Covid. The budget will be rephrased to reflect the profile of the work.</w:t>
                    </w:r>
                  </w:p>
                  <w:p>
                    <w:pPr>
                      <w:numPr>
                        <w:ilvl w:val="0"/>
                        <w:numId w:val="15"/>
                      </w:numPr>
                      <w:tabs>
                        <w:tab w:pos="308" w:val="left" w:leader="none"/>
                        <w:tab w:pos="309" w:val="left" w:leader="none"/>
                      </w:tabs>
                      <w:spacing w:line="273" w:lineRule="auto" w:before="0"/>
                      <w:ind w:left="308" w:right="56" w:hanging="309"/>
                      <w:jc w:val="left"/>
                      <w:rPr>
                        <w:sz w:val="24"/>
                      </w:rPr>
                    </w:pPr>
                    <w:r>
                      <w:rPr>
                        <w:sz w:val="24"/>
                      </w:rPr>
                      <w:t>We are also developing another proposal</w:t>
                    </w:r>
                    <w:r>
                      <w:rPr>
                        <w:spacing w:val="-37"/>
                        <w:sz w:val="24"/>
                      </w:rPr>
                      <w:t> </w:t>
                    </w:r>
                    <w:r>
                      <w:rPr>
                        <w:sz w:val="24"/>
                      </w:rPr>
                      <w:t>to utilise this funding which we will report</w:t>
                    </w:r>
                    <w:r>
                      <w:rPr>
                        <w:spacing w:val="-31"/>
                        <w:sz w:val="24"/>
                      </w:rPr>
                      <w:t> </w:t>
                    </w:r>
                    <w:r>
                      <w:rPr>
                        <w:sz w:val="24"/>
                      </w:rPr>
                      <w:t>on</w:t>
                    </w:r>
                  </w:p>
                  <w:p>
                    <w:pPr>
                      <w:spacing w:line="286" w:lineRule="exact" w:before="0"/>
                      <w:ind w:left="308" w:right="0" w:firstLine="0"/>
                      <w:jc w:val="left"/>
                      <w:rPr>
                        <w:sz w:val="24"/>
                      </w:rPr>
                    </w:pPr>
                    <w:r>
                      <w:rPr>
                        <w:sz w:val="24"/>
                      </w:rPr>
                      <w:t>in the next quarter.</w:t>
                    </w:r>
                  </w:p>
                </w:txbxContent>
              </v:textbox>
              <w10:wrap type="none"/>
            </v:shape>
            <v:shape style="position:absolute;left:14040;top:13602;width:1507;height:240" type="#_x0000_t202" filled="false" stroked="false">
              <v:textbox inset="0,0,0,0">
                <w:txbxContent>
                  <w:p>
                    <w:pPr>
                      <w:spacing w:line="240" w:lineRule="exact" w:before="0"/>
                      <w:ind w:left="0" w:right="0" w:firstLine="0"/>
                      <w:jc w:val="left"/>
                      <w:rPr>
                        <w:b/>
                        <w:sz w:val="24"/>
                      </w:rPr>
                    </w:pPr>
                    <w:r>
                      <w:rPr>
                        <w:b/>
                        <w:color w:val="2E5496"/>
                        <w:sz w:val="24"/>
                      </w:rPr>
                      <w:t>Capital: (000's)</w:t>
                    </w:r>
                  </w:p>
                </w:txbxContent>
              </v:textbox>
              <w10:wrap type="none"/>
            </v:shape>
            <v:shape style="position:absolute;left:18031;top:14374;width:3788;height:278" type="#_x0000_t202" filled="false" stroked="false">
              <v:textbox inset="0,0,0,0">
                <w:txbxContent>
                  <w:p>
                    <w:pPr>
                      <w:numPr>
                        <w:ilvl w:val="0"/>
                        <w:numId w:val="16"/>
                      </w:numPr>
                      <w:tabs>
                        <w:tab w:pos="308" w:val="left" w:leader="none"/>
                        <w:tab w:pos="309" w:val="left" w:leader="none"/>
                      </w:tabs>
                      <w:spacing w:line="277" w:lineRule="exact" w:before="0"/>
                      <w:ind w:left="308" w:right="0" w:hanging="309"/>
                      <w:jc w:val="left"/>
                      <w:rPr>
                        <w:sz w:val="24"/>
                      </w:rPr>
                    </w:pPr>
                    <w:r>
                      <w:rPr>
                        <w:sz w:val="24"/>
                      </w:rPr>
                      <w:t>Capital spend is on target to</w:t>
                    </w:r>
                    <w:r>
                      <w:rPr>
                        <w:spacing w:val="-30"/>
                        <w:sz w:val="24"/>
                      </w:rPr>
                      <w:t> </w:t>
                    </w:r>
                    <w:r>
                      <w:rPr>
                        <w:sz w:val="24"/>
                      </w:rPr>
                      <w:t>budget</w:t>
                    </w:r>
                  </w:p>
                </w:txbxContent>
              </v:textbox>
              <w10:wrap type="none"/>
            </v:shape>
            <w10:wrap type="none"/>
          </v:group>
        </w:pict>
      </w:r>
      <w:r>
        <w:rPr/>
        <w:pict>
          <v:rect style="position:absolute;margin-left:321.599915pt;margin-top:552.219238pt;width:275.878066pt;height:64.320000pt;mso-position-horizontal-relative:page;mso-position-vertical-relative:page;z-index:-15913984" filled="true" fillcolor="#eeeeee" stroked="false">
            <v:fill type="solid"/>
            <w10:wrap type="none"/>
          </v:rect>
        </w:pict>
      </w:r>
      <w:r>
        <w:rPr/>
        <w:pict>
          <v:group style="position:absolute;margin-left:625.349976pt;margin-top:32.115341pt;width:531pt;height:761.75pt;mso-position-horizontal-relative:page;mso-position-vertical-relative:page;z-index:15734272" coordorigin="12507,642" coordsize="10620,15235">
            <v:shape style="position:absolute;left:12507;top:642;width:10620;height:15235" type="#_x0000_t202" filled="false" stroked="false">
              <v:textbox inset="0,0,0,0">
                <w:txbxContent>
                  <w:p>
                    <w:pPr>
                      <w:spacing w:before="230"/>
                      <w:ind w:left="327" w:right="0" w:firstLine="0"/>
                      <w:jc w:val="left"/>
                      <w:rPr>
                        <w:b/>
                        <w:sz w:val="36"/>
                      </w:rPr>
                    </w:pPr>
                    <w:r>
                      <w:rPr>
                        <w:b/>
                        <w:sz w:val="36"/>
                      </w:rPr>
                      <w:t>Financial Performance</w:t>
                    </w:r>
                  </w:p>
                  <w:p>
                    <w:pPr>
                      <w:spacing w:before="7"/>
                      <w:ind w:left="327" w:right="0" w:firstLine="0"/>
                      <w:jc w:val="left"/>
                      <w:rPr>
                        <w:sz w:val="24"/>
                      </w:rPr>
                    </w:pPr>
                    <w:r>
                      <w:rPr>
                        <w:sz w:val="24"/>
                      </w:rPr>
                      <w:t>Expenditure year to date compared to budget:</w:t>
                    </w:r>
                  </w:p>
                </w:txbxContent>
              </v:textbox>
              <w10:wrap type="none"/>
            </v:shape>
            <v:shape style="position:absolute;left:14006;top:14090;width:976;height:1304" type="#_x0000_t202" filled="true" fillcolor="#ec7c30" stroked="false">
              <v:textbox inset="0,0,0,0">
                <w:txbxContent>
                  <w:p>
                    <w:pPr>
                      <w:spacing w:line="240" w:lineRule="auto" w:before="0"/>
                      <w:rPr>
                        <w:b/>
                        <w:sz w:val="16"/>
                      </w:rPr>
                    </w:pPr>
                  </w:p>
                  <w:p>
                    <w:pPr>
                      <w:spacing w:before="133"/>
                      <w:ind w:left="190" w:right="230" w:firstLine="0"/>
                      <w:jc w:val="center"/>
                      <w:rPr>
                        <w:b/>
                        <w:sz w:val="16"/>
                      </w:rPr>
                    </w:pPr>
                    <w:r>
                      <w:rPr>
                        <w:b/>
                        <w:color w:val="FFFFFF"/>
                        <w:sz w:val="16"/>
                      </w:rPr>
                      <w:t>Budget,</w:t>
                    </w:r>
                  </w:p>
                  <w:p>
                    <w:pPr>
                      <w:spacing w:before="123"/>
                      <w:ind w:left="136" w:right="230" w:firstLine="0"/>
                      <w:jc w:val="center"/>
                      <w:rPr>
                        <w:b/>
                        <w:sz w:val="13"/>
                      </w:rPr>
                    </w:pPr>
                    <w:r>
                      <w:rPr>
                        <w:b/>
                        <w:color w:val="FFFFFF"/>
                        <w:sz w:val="13"/>
                      </w:rPr>
                      <w:t>$33</w:t>
                    </w:r>
                  </w:p>
                </w:txbxContent>
              </v:textbox>
              <v:fill type="solid"/>
              <w10:wrap type="none"/>
            </v:shape>
            <v:shape style="position:absolute;left:15244;top:14020;width:976;height:1374" type="#_x0000_t202" filled="true" fillcolor="#4471c4" stroked="false">
              <v:textbox inset="0,0,0,0">
                <w:txbxContent>
                  <w:p>
                    <w:pPr>
                      <w:spacing w:line="240" w:lineRule="auto" w:before="0"/>
                      <w:rPr>
                        <w:b/>
                        <w:sz w:val="16"/>
                      </w:rPr>
                    </w:pPr>
                  </w:p>
                  <w:p>
                    <w:pPr>
                      <w:spacing w:line="240" w:lineRule="auto" w:before="8"/>
                      <w:rPr>
                        <w:b/>
                        <w:sz w:val="16"/>
                      </w:rPr>
                    </w:pPr>
                  </w:p>
                  <w:p>
                    <w:pPr>
                      <w:spacing w:before="0"/>
                      <w:ind w:left="190" w:right="190" w:firstLine="0"/>
                      <w:jc w:val="center"/>
                      <w:rPr>
                        <w:b/>
                        <w:sz w:val="16"/>
                      </w:rPr>
                    </w:pPr>
                    <w:r>
                      <w:rPr>
                        <w:b/>
                        <w:color w:val="FFFFFF"/>
                        <w:sz w:val="16"/>
                      </w:rPr>
                      <w:t>Actual,</w:t>
                    </w:r>
                  </w:p>
                  <w:p>
                    <w:pPr>
                      <w:spacing w:before="89"/>
                      <w:ind w:left="139" w:right="230" w:firstLine="0"/>
                      <w:jc w:val="center"/>
                      <w:rPr>
                        <w:b/>
                        <w:sz w:val="13"/>
                      </w:rPr>
                    </w:pPr>
                    <w:r>
                      <w:rPr>
                        <w:b/>
                        <w:color w:val="FFFFFF"/>
                        <w:sz w:val="13"/>
                      </w:rPr>
                      <w:t>$34</w:t>
                    </w:r>
                  </w:p>
                </w:txbxContent>
              </v:textbox>
              <v:fill type="solid"/>
              <w10:wrap type="none"/>
            </v:shape>
            <v:shape style="position:absolute;left:13976;top:11762;width:966;height:1352" type="#_x0000_t202" filled="true" fillcolor="#ec7c30" stroked="false">
              <v:textbox inset="0,0,0,0">
                <w:txbxContent>
                  <w:p>
                    <w:pPr>
                      <w:spacing w:line="240" w:lineRule="auto" w:before="0"/>
                      <w:rPr>
                        <w:b/>
                        <w:sz w:val="16"/>
                      </w:rPr>
                    </w:pPr>
                  </w:p>
                  <w:p>
                    <w:pPr>
                      <w:spacing w:line="240" w:lineRule="auto" w:before="11"/>
                      <w:rPr>
                        <w:b/>
                        <w:sz w:val="16"/>
                      </w:rPr>
                    </w:pPr>
                  </w:p>
                  <w:p>
                    <w:pPr>
                      <w:spacing w:before="0"/>
                      <w:ind w:left="205" w:right="0" w:firstLine="0"/>
                      <w:jc w:val="left"/>
                      <w:rPr>
                        <w:b/>
                        <w:sz w:val="16"/>
                      </w:rPr>
                    </w:pPr>
                    <w:r>
                      <w:rPr>
                        <w:b/>
                        <w:color w:val="FFFFFF"/>
                        <w:sz w:val="16"/>
                      </w:rPr>
                      <w:t>Budget,</w:t>
                    </w:r>
                  </w:p>
                  <w:p>
                    <w:pPr>
                      <w:spacing w:before="102"/>
                      <w:ind w:left="251" w:right="0" w:firstLine="0"/>
                      <w:jc w:val="left"/>
                      <w:rPr>
                        <w:b/>
                        <w:sz w:val="13"/>
                      </w:rPr>
                    </w:pPr>
                    <w:r>
                      <w:rPr>
                        <w:b/>
                        <w:color w:val="FFFFFF"/>
                        <w:sz w:val="13"/>
                      </w:rPr>
                      <w:t>$1,451</w:t>
                    </w:r>
                  </w:p>
                </w:txbxContent>
              </v:textbox>
              <v:fill type="solid"/>
              <w10:wrap type="none"/>
            </v:shape>
            <v:shape style="position:absolute;left:15149;top:9945;width:1019;height:507" type="#_x0000_t202" filled="true" fillcolor="#4471c4" stroked="false">
              <v:textbox inset="0,0,0,0">
                <w:txbxContent>
                  <w:p>
                    <w:pPr>
                      <w:spacing w:before="38"/>
                      <w:ind w:left="316" w:right="0" w:firstLine="0"/>
                      <w:jc w:val="left"/>
                      <w:rPr>
                        <w:b/>
                        <w:sz w:val="16"/>
                      </w:rPr>
                    </w:pPr>
                    <w:r>
                      <w:rPr>
                        <w:b/>
                        <w:color w:val="FFFFFF"/>
                        <w:sz w:val="16"/>
                      </w:rPr>
                      <w:t>Actual,</w:t>
                    </w:r>
                  </w:p>
                  <w:p>
                    <w:pPr>
                      <w:spacing w:before="75"/>
                      <w:ind w:left="357" w:right="0" w:firstLine="0"/>
                      <w:jc w:val="left"/>
                      <w:rPr>
                        <w:b/>
                        <w:sz w:val="13"/>
                      </w:rPr>
                    </w:pPr>
                    <w:r>
                      <w:rPr>
                        <w:b/>
                        <w:color w:val="FFFFFF"/>
                        <w:sz w:val="13"/>
                      </w:rPr>
                      <w:t>$512</w:t>
                    </w:r>
                  </w:p>
                </w:txbxContent>
              </v:textbox>
              <v:fill type="solid"/>
              <w10:wrap type="none"/>
            </v:shape>
            <v:shape style="position:absolute;left:13981;top:9105;width:963;height:1346" type="#_x0000_t202" filled="true" fillcolor="#ec7c30" stroked="false">
              <v:textbox inset="0,0,0,0">
                <w:txbxContent>
                  <w:p>
                    <w:pPr>
                      <w:spacing w:line="240" w:lineRule="auto" w:before="0"/>
                      <w:rPr>
                        <w:b/>
                        <w:sz w:val="16"/>
                      </w:rPr>
                    </w:pPr>
                  </w:p>
                  <w:p>
                    <w:pPr>
                      <w:spacing w:line="240" w:lineRule="auto" w:before="0"/>
                      <w:rPr>
                        <w:b/>
                        <w:sz w:val="16"/>
                      </w:rPr>
                    </w:pPr>
                  </w:p>
                  <w:p>
                    <w:pPr>
                      <w:spacing w:before="103"/>
                      <w:ind w:left="204" w:right="0" w:firstLine="0"/>
                      <w:jc w:val="left"/>
                      <w:rPr>
                        <w:b/>
                        <w:sz w:val="16"/>
                      </w:rPr>
                    </w:pPr>
                    <w:r>
                      <w:rPr>
                        <w:b/>
                        <w:color w:val="FFFFFF"/>
                        <w:sz w:val="16"/>
                      </w:rPr>
                      <w:t>Budget,</w:t>
                    </w:r>
                  </w:p>
                  <w:p>
                    <w:pPr>
                      <w:spacing w:before="100"/>
                      <w:ind w:left="276" w:right="0" w:firstLine="0"/>
                      <w:jc w:val="left"/>
                      <w:rPr>
                        <w:b/>
                        <w:sz w:val="13"/>
                      </w:rPr>
                    </w:pPr>
                    <w:r>
                      <w:rPr>
                        <w:b/>
                        <w:color w:val="FFFFFF"/>
                        <w:sz w:val="13"/>
                      </w:rPr>
                      <w:t>$1,149</w:t>
                    </w:r>
                  </w:p>
                </w:txbxContent>
              </v:textbox>
              <v:fill type="solid"/>
              <w10:wrap type="none"/>
            </v:shape>
            <v:shape style="position:absolute;left:15117;top:7464;width:935;height:880" type="#_x0000_t202" filled="true" fillcolor="#4471c4" stroked="false">
              <v:textbox inset="0,0,0,0">
                <w:txbxContent>
                  <w:p>
                    <w:pPr>
                      <w:spacing w:line="240" w:lineRule="auto" w:before="4"/>
                      <w:rPr>
                        <w:b/>
                        <w:sz w:val="12"/>
                      </w:rPr>
                    </w:pPr>
                  </w:p>
                  <w:p>
                    <w:pPr>
                      <w:spacing w:before="0"/>
                      <w:ind w:left="214" w:right="216" w:firstLine="0"/>
                      <w:jc w:val="center"/>
                      <w:rPr>
                        <w:b/>
                        <w:sz w:val="16"/>
                      </w:rPr>
                    </w:pPr>
                    <w:r>
                      <w:rPr>
                        <w:b/>
                        <w:color w:val="FFFFFF"/>
                        <w:sz w:val="16"/>
                      </w:rPr>
                      <w:t>Actual,</w:t>
                    </w:r>
                  </w:p>
                  <w:p>
                    <w:pPr>
                      <w:spacing w:before="98"/>
                      <w:ind w:left="213" w:right="216" w:firstLine="0"/>
                      <w:jc w:val="center"/>
                      <w:rPr>
                        <w:b/>
                        <w:sz w:val="13"/>
                      </w:rPr>
                    </w:pPr>
                    <w:r>
                      <w:rPr>
                        <w:b/>
                        <w:color w:val="FFFFFF"/>
                        <w:sz w:val="13"/>
                      </w:rPr>
                      <w:t>$382</w:t>
                    </w:r>
                  </w:p>
                </w:txbxContent>
              </v:textbox>
              <v:fill type="solid"/>
              <w10:wrap type="none"/>
            </v:shape>
            <v:shape style="position:absolute;left:13929;top:6821;width:935;height:1524" type="#_x0000_t202" filled="true" fillcolor="#ec7c30" stroked="true" strokeweight=".851433pt" strokecolor="#f4b083">
              <v:textbox inset="0,0,0,0">
                <w:txbxContent>
                  <w:p>
                    <w:pPr>
                      <w:spacing w:line="240" w:lineRule="auto" w:before="0"/>
                      <w:rPr>
                        <w:b/>
                        <w:sz w:val="16"/>
                      </w:rPr>
                    </w:pPr>
                  </w:p>
                  <w:p>
                    <w:pPr>
                      <w:spacing w:line="240" w:lineRule="auto" w:before="9"/>
                      <w:rPr>
                        <w:b/>
                        <w:sz w:val="19"/>
                      </w:rPr>
                    </w:pPr>
                  </w:p>
                  <w:p>
                    <w:pPr>
                      <w:spacing w:before="0"/>
                      <w:ind w:left="196" w:right="167" w:firstLine="0"/>
                      <w:jc w:val="center"/>
                      <w:rPr>
                        <w:b/>
                        <w:sz w:val="16"/>
                      </w:rPr>
                    </w:pPr>
                    <w:r>
                      <w:rPr>
                        <w:b/>
                        <w:color w:val="FFFFFF"/>
                        <w:sz w:val="16"/>
                      </w:rPr>
                      <w:t>Budget,</w:t>
                    </w:r>
                  </w:p>
                  <w:p>
                    <w:pPr>
                      <w:spacing w:before="125"/>
                      <w:ind w:left="149" w:right="167" w:firstLine="0"/>
                      <w:jc w:val="center"/>
                      <w:rPr>
                        <w:b/>
                        <w:sz w:val="13"/>
                      </w:rPr>
                    </w:pPr>
                    <w:r>
                      <w:rPr>
                        <w:b/>
                        <w:color w:val="FFFFFF"/>
                        <w:sz w:val="13"/>
                      </w:rPr>
                      <w:t>$661</w:t>
                    </w:r>
                  </w:p>
                </w:txbxContent>
              </v:textbox>
              <v:fill type="solid"/>
              <v:stroke dashstyle="solid"/>
              <w10:wrap type="none"/>
            </v:shape>
            <v:shape style="position:absolute;left:15109;top:3182;width:1451;height:2172" type="#_x0000_t202" filled="true" fillcolor="#4471c4" stroked="false">
              <v:textbox inset="0,0,0,0">
                <w:txbxContent>
                  <w:p>
                    <w:pPr>
                      <w:spacing w:line="240" w:lineRule="auto" w:before="0"/>
                      <w:rPr>
                        <w:b/>
                        <w:sz w:val="20"/>
                      </w:rPr>
                    </w:pPr>
                  </w:p>
                  <w:p>
                    <w:pPr>
                      <w:spacing w:line="240" w:lineRule="auto" w:before="8"/>
                      <w:rPr>
                        <w:b/>
                        <w:sz w:val="24"/>
                      </w:rPr>
                    </w:pPr>
                  </w:p>
                  <w:p>
                    <w:pPr>
                      <w:spacing w:before="1"/>
                      <w:ind w:left="360" w:right="0" w:firstLine="0"/>
                      <w:jc w:val="left"/>
                      <w:rPr>
                        <w:sz w:val="13"/>
                      </w:rPr>
                    </w:pPr>
                    <w:r>
                      <w:rPr>
                        <w:b/>
                        <w:color w:val="FFFFFF"/>
                        <w:sz w:val="20"/>
                      </w:rPr>
                      <w:t>Actual</w:t>
                    </w:r>
                    <w:r>
                      <w:rPr>
                        <w:color w:val="FFFFFF"/>
                        <w:sz w:val="13"/>
                      </w:rPr>
                      <w:t>,</w:t>
                    </w:r>
                  </w:p>
                  <w:p>
                    <w:pPr>
                      <w:spacing w:before="171"/>
                      <w:ind w:left="355" w:right="0" w:firstLine="0"/>
                      <w:jc w:val="left"/>
                      <w:rPr>
                        <w:b/>
                        <w:sz w:val="20"/>
                      </w:rPr>
                    </w:pPr>
                    <w:r>
                      <w:rPr>
                        <w:b/>
                        <w:color w:val="FFFFFF"/>
                        <w:sz w:val="20"/>
                      </w:rPr>
                      <w:t>$10,054</w:t>
                    </w:r>
                  </w:p>
                </w:txbxContent>
              </v:textbox>
              <v:fill type="solid"/>
              <w10:wrap type="none"/>
            </v:shape>
            <v:shape style="position:absolute;left:13321;top:2709;width:1469;height:2645" type="#_x0000_t202" filled="true" fillcolor="#f4b083" stroked="false">
              <v:textbox inset="0,0,0,0">
                <w:txbxContent>
                  <w:p>
                    <w:pPr>
                      <w:spacing w:line="240" w:lineRule="auto" w:before="0"/>
                      <w:rPr>
                        <w:b/>
                        <w:sz w:val="20"/>
                      </w:rPr>
                    </w:pPr>
                  </w:p>
                  <w:p>
                    <w:pPr>
                      <w:spacing w:line="240" w:lineRule="auto" w:before="0"/>
                      <w:rPr>
                        <w:b/>
                        <w:sz w:val="20"/>
                      </w:rPr>
                    </w:pPr>
                  </w:p>
                  <w:p>
                    <w:pPr>
                      <w:spacing w:line="240" w:lineRule="auto" w:before="10"/>
                      <w:rPr>
                        <w:b/>
                        <w:sz w:val="26"/>
                      </w:rPr>
                    </w:pPr>
                  </w:p>
                  <w:p>
                    <w:pPr>
                      <w:spacing w:before="1"/>
                      <w:ind w:left="404" w:right="0" w:firstLine="0"/>
                      <w:jc w:val="left"/>
                      <w:rPr>
                        <w:sz w:val="20"/>
                      </w:rPr>
                    </w:pPr>
                    <w:r>
                      <w:rPr>
                        <w:b/>
                        <w:color w:val="FFFFFF"/>
                        <w:sz w:val="20"/>
                      </w:rPr>
                      <w:t>Budget</w:t>
                    </w:r>
                    <w:r>
                      <w:rPr>
                        <w:color w:val="FFFFFF"/>
                        <w:sz w:val="20"/>
                      </w:rPr>
                      <w:t>,</w:t>
                    </w:r>
                  </w:p>
                  <w:p>
                    <w:pPr>
                      <w:spacing w:before="135"/>
                      <w:ind w:left="371" w:right="0" w:firstLine="0"/>
                      <w:jc w:val="left"/>
                      <w:rPr>
                        <w:b/>
                        <w:sz w:val="20"/>
                      </w:rPr>
                    </w:pPr>
                    <w:r>
                      <w:rPr>
                        <w:b/>
                        <w:color w:val="FFFFFF"/>
                        <w:sz w:val="20"/>
                      </w:rPr>
                      <w:t>$12,256</w:t>
                    </w:r>
                  </w:p>
                </w:txbxContent>
              </v:textbox>
              <v:fill type="solid"/>
              <w10:wrap type="none"/>
            </v:shape>
            <w10:wrap type="none"/>
          </v:group>
        </w:pict>
      </w:r>
    </w:p>
    <w:p>
      <w:pPr>
        <w:spacing w:before="0"/>
        <w:ind w:left="0" w:right="38" w:firstLine="0"/>
        <w:jc w:val="right"/>
        <w:rPr>
          <w:b/>
          <w:sz w:val="20"/>
        </w:rPr>
      </w:pPr>
      <w:r>
        <w:rPr/>
        <w:pict>
          <v:shape style="position:absolute;margin-left:321.599030pt;margin-top:-132.918518pt;width:275.9pt;height:111.15pt;mso-position-horizontal-relative:page;mso-position-vertical-relative:paragraph;z-index:-15912960" coordorigin="6432,-2658" coordsize="5518,2223" path="m11950,-1540l6432,-1540,6432,-436,11950,-436,11950,-1540xm11950,-2658l6432,-2658,6432,-1554,11950,-1554,11950,-2658xe" filled="true" fillcolor="#eeeeee" stroked="false">
            <v:path arrowok="t"/>
            <v:fill type="solid"/>
            <w10:wrap type="none"/>
          </v:shape>
        </w:pict>
      </w:r>
      <w:r>
        <w:rPr>
          <w:b/>
          <w:sz w:val="20"/>
        </w:rPr>
        <w:t>On track</w:t>
      </w:r>
    </w:p>
    <w:p>
      <w:pPr>
        <w:pStyle w:val="BodyText"/>
        <w:spacing w:before="11"/>
        <w:rPr>
          <w:b/>
          <w:sz w:val="14"/>
        </w:rPr>
      </w:pPr>
      <w:r>
        <w:rPr/>
        <w:br w:type="column"/>
      </w:r>
      <w:r>
        <w:rPr>
          <w:b/>
          <w:sz w:val="14"/>
        </w:rPr>
      </w:r>
    </w:p>
    <w:p>
      <w:pPr>
        <w:spacing w:before="0"/>
        <w:ind w:left="2470" w:right="-15" w:firstLine="0"/>
        <w:jc w:val="left"/>
        <w:rPr>
          <w:b/>
          <w:sz w:val="20"/>
        </w:rPr>
      </w:pPr>
      <w:r>
        <w:rPr/>
        <w:pict>
          <v:shape style="position:absolute;margin-left:45.855003pt;margin-top:-126.803528pt;width:227.75pt;height:111.15pt;mso-position-horizontal-relative:page;mso-position-vertical-relative:paragraph;z-index:-15913472" coordorigin="917,-2536" coordsize="4555,2223" path="m5471,-1418l917,-1418,917,-314,5471,-314,5471,-1418xm5471,-2536l917,-2536,917,-1432,5471,-1432,5471,-2536xe" filled="true" fillcolor="#eeeeee" stroked="false">
            <v:path arrowok="t"/>
            <v:fill type="solid"/>
            <w10:wrap type="none"/>
          </v:shape>
        </w:pict>
      </w:r>
      <w:r>
        <w:rPr>
          <w:b/>
          <w:sz w:val="20"/>
        </w:rPr>
        <w:t>Off-track, but impacts mitigated</w:t>
      </w:r>
    </w:p>
    <w:p>
      <w:pPr>
        <w:spacing w:before="59"/>
        <w:ind w:left="2027" w:right="11444" w:firstLine="0"/>
        <w:jc w:val="left"/>
        <w:rPr>
          <w:b/>
          <w:sz w:val="20"/>
        </w:rPr>
      </w:pPr>
      <w:r>
        <w:rPr/>
        <w:br w:type="column"/>
      </w:r>
      <w:r>
        <w:rPr>
          <w:b/>
          <w:sz w:val="20"/>
        </w:rPr>
        <w:t>Off-track, and further mitigation required</w:t>
      </w:r>
    </w:p>
    <w:sectPr>
      <w:type w:val="continuous"/>
      <w:pgSz w:w="23820" w:h="16850" w:orient="landscape"/>
      <w:pgMar w:top="60" w:bottom="280" w:left="520" w:right="580"/>
      <w:cols w:num="3" w:equalWidth="0">
        <w:col w:w="3219" w:space="295"/>
        <w:col w:w="3973" w:space="39"/>
        <w:col w:w="1519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0"/>
      <w:numFmt w:val="bullet"/>
      <w:lvlText w:val="•"/>
      <w:lvlJc w:val="left"/>
      <w:pPr>
        <w:ind w:left="308" w:hanging="309"/>
      </w:pPr>
      <w:rPr>
        <w:rFonts w:hint="default" w:ascii="Arial" w:hAnsi="Arial" w:eastAsia="Arial" w:cs="Arial"/>
        <w:w w:val="100"/>
        <w:sz w:val="24"/>
        <w:szCs w:val="24"/>
      </w:rPr>
    </w:lvl>
    <w:lvl w:ilvl="1">
      <w:start w:val="0"/>
      <w:numFmt w:val="bullet"/>
      <w:lvlText w:val="•"/>
      <w:lvlJc w:val="left"/>
      <w:pPr>
        <w:ind w:left="648" w:hanging="309"/>
      </w:pPr>
      <w:rPr>
        <w:rFonts w:hint="default"/>
      </w:rPr>
    </w:lvl>
    <w:lvl w:ilvl="2">
      <w:start w:val="0"/>
      <w:numFmt w:val="bullet"/>
      <w:lvlText w:val="•"/>
      <w:lvlJc w:val="left"/>
      <w:pPr>
        <w:ind w:left="997" w:hanging="309"/>
      </w:pPr>
      <w:rPr>
        <w:rFonts w:hint="default"/>
      </w:rPr>
    </w:lvl>
    <w:lvl w:ilvl="3">
      <w:start w:val="0"/>
      <w:numFmt w:val="bullet"/>
      <w:lvlText w:val="•"/>
      <w:lvlJc w:val="left"/>
      <w:pPr>
        <w:ind w:left="1346" w:hanging="309"/>
      </w:pPr>
      <w:rPr>
        <w:rFonts w:hint="default"/>
      </w:rPr>
    </w:lvl>
    <w:lvl w:ilvl="4">
      <w:start w:val="0"/>
      <w:numFmt w:val="bullet"/>
      <w:lvlText w:val="•"/>
      <w:lvlJc w:val="left"/>
      <w:pPr>
        <w:ind w:left="1695" w:hanging="309"/>
      </w:pPr>
      <w:rPr>
        <w:rFonts w:hint="default"/>
      </w:rPr>
    </w:lvl>
    <w:lvl w:ilvl="5">
      <w:start w:val="0"/>
      <w:numFmt w:val="bullet"/>
      <w:lvlText w:val="•"/>
      <w:lvlJc w:val="left"/>
      <w:pPr>
        <w:ind w:left="2043" w:hanging="309"/>
      </w:pPr>
      <w:rPr>
        <w:rFonts w:hint="default"/>
      </w:rPr>
    </w:lvl>
    <w:lvl w:ilvl="6">
      <w:start w:val="0"/>
      <w:numFmt w:val="bullet"/>
      <w:lvlText w:val="•"/>
      <w:lvlJc w:val="left"/>
      <w:pPr>
        <w:ind w:left="2392" w:hanging="309"/>
      </w:pPr>
      <w:rPr>
        <w:rFonts w:hint="default"/>
      </w:rPr>
    </w:lvl>
    <w:lvl w:ilvl="7">
      <w:start w:val="0"/>
      <w:numFmt w:val="bullet"/>
      <w:lvlText w:val="•"/>
      <w:lvlJc w:val="left"/>
      <w:pPr>
        <w:ind w:left="2741" w:hanging="309"/>
      </w:pPr>
      <w:rPr>
        <w:rFonts w:hint="default"/>
      </w:rPr>
    </w:lvl>
    <w:lvl w:ilvl="8">
      <w:start w:val="0"/>
      <w:numFmt w:val="bullet"/>
      <w:lvlText w:val="•"/>
      <w:lvlJc w:val="left"/>
      <w:pPr>
        <w:ind w:left="3090" w:hanging="309"/>
      </w:pPr>
      <w:rPr>
        <w:rFonts w:hint="default"/>
      </w:rPr>
    </w:lvl>
  </w:abstractNum>
  <w:abstractNum w:abstractNumId="14">
    <w:multiLevelType w:val="hybridMultilevel"/>
    <w:lvl w:ilvl="0">
      <w:start w:val="0"/>
      <w:numFmt w:val="bullet"/>
      <w:lvlText w:val="•"/>
      <w:lvlJc w:val="left"/>
      <w:pPr>
        <w:ind w:left="308" w:hanging="309"/>
      </w:pPr>
      <w:rPr>
        <w:rFonts w:hint="default" w:ascii="Arial" w:hAnsi="Arial" w:eastAsia="Arial" w:cs="Arial"/>
        <w:w w:val="100"/>
        <w:sz w:val="24"/>
        <w:szCs w:val="24"/>
      </w:rPr>
    </w:lvl>
    <w:lvl w:ilvl="1">
      <w:start w:val="0"/>
      <w:numFmt w:val="bullet"/>
      <w:lvlText w:val="•"/>
      <w:lvlJc w:val="left"/>
      <w:pPr>
        <w:ind w:left="732" w:hanging="309"/>
      </w:pPr>
      <w:rPr>
        <w:rFonts w:hint="default"/>
      </w:rPr>
    </w:lvl>
    <w:lvl w:ilvl="2">
      <w:start w:val="0"/>
      <w:numFmt w:val="bullet"/>
      <w:lvlText w:val="•"/>
      <w:lvlJc w:val="left"/>
      <w:pPr>
        <w:ind w:left="1165" w:hanging="309"/>
      </w:pPr>
      <w:rPr>
        <w:rFonts w:hint="default"/>
      </w:rPr>
    </w:lvl>
    <w:lvl w:ilvl="3">
      <w:start w:val="0"/>
      <w:numFmt w:val="bullet"/>
      <w:lvlText w:val="•"/>
      <w:lvlJc w:val="left"/>
      <w:pPr>
        <w:ind w:left="1597" w:hanging="309"/>
      </w:pPr>
      <w:rPr>
        <w:rFonts w:hint="default"/>
      </w:rPr>
    </w:lvl>
    <w:lvl w:ilvl="4">
      <w:start w:val="0"/>
      <w:numFmt w:val="bullet"/>
      <w:lvlText w:val="•"/>
      <w:lvlJc w:val="left"/>
      <w:pPr>
        <w:ind w:left="2030" w:hanging="309"/>
      </w:pPr>
      <w:rPr>
        <w:rFonts w:hint="default"/>
      </w:rPr>
    </w:lvl>
    <w:lvl w:ilvl="5">
      <w:start w:val="0"/>
      <w:numFmt w:val="bullet"/>
      <w:lvlText w:val="•"/>
      <w:lvlJc w:val="left"/>
      <w:pPr>
        <w:ind w:left="2463" w:hanging="309"/>
      </w:pPr>
      <w:rPr>
        <w:rFonts w:hint="default"/>
      </w:rPr>
    </w:lvl>
    <w:lvl w:ilvl="6">
      <w:start w:val="0"/>
      <w:numFmt w:val="bullet"/>
      <w:lvlText w:val="•"/>
      <w:lvlJc w:val="left"/>
      <w:pPr>
        <w:ind w:left="2895" w:hanging="309"/>
      </w:pPr>
      <w:rPr>
        <w:rFonts w:hint="default"/>
      </w:rPr>
    </w:lvl>
    <w:lvl w:ilvl="7">
      <w:start w:val="0"/>
      <w:numFmt w:val="bullet"/>
      <w:lvlText w:val="•"/>
      <w:lvlJc w:val="left"/>
      <w:pPr>
        <w:ind w:left="3328" w:hanging="309"/>
      </w:pPr>
      <w:rPr>
        <w:rFonts w:hint="default"/>
      </w:rPr>
    </w:lvl>
    <w:lvl w:ilvl="8">
      <w:start w:val="0"/>
      <w:numFmt w:val="bullet"/>
      <w:lvlText w:val="•"/>
      <w:lvlJc w:val="left"/>
      <w:pPr>
        <w:ind w:left="3761" w:hanging="309"/>
      </w:pPr>
      <w:rPr>
        <w:rFonts w:hint="default"/>
      </w:rPr>
    </w:lvl>
  </w:abstractNum>
  <w:abstractNum w:abstractNumId="13">
    <w:multiLevelType w:val="hybridMultilevel"/>
    <w:lvl w:ilvl="0">
      <w:start w:val="0"/>
      <w:numFmt w:val="bullet"/>
      <w:lvlText w:val="•"/>
      <w:lvlJc w:val="left"/>
      <w:pPr>
        <w:ind w:left="290" w:hanging="309"/>
      </w:pPr>
      <w:rPr>
        <w:rFonts w:hint="default" w:ascii="Arial" w:hAnsi="Arial" w:eastAsia="Arial" w:cs="Arial"/>
        <w:w w:val="100"/>
        <w:sz w:val="24"/>
        <w:szCs w:val="24"/>
      </w:rPr>
    </w:lvl>
    <w:lvl w:ilvl="1">
      <w:start w:val="0"/>
      <w:numFmt w:val="bullet"/>
      <w:lvlText w:val="•"/>
      <w:lvlJc w:val="left"/>
      <w:pPr>
        <w:ind w:left="715" w:hanging="309"/>
      </w:pPr>
      <w:rPr>
        <w:rFonts w:hint="default"/>
      </w:rPr>
    </w:lvl>
    <w:lvl w:ilvl="2">
      <w:start w:val="0"/>
      <w:numFmt w:val="bullet"/>
      <w:lvlText w:val="•"/>
      <w:lvlJc w:val="left"/>
      <w:pPr>
        <w:ind w:left="1131" w:hanging="309"/>
      </w:pPr>
      <w:rPr>
        <w:rFonts w:hint="default"/>
      </w:rPr>
    </w:lvl>
    <w:lvl w:ilvl="3">
      <w:start w:val="0"/>
      <w:numFmt w:val="bullet"/>
      <w:lvlText w:val="•"/>
      <w:lvlJc w:val="left"/>
      <w:pPr>
        <w:ind w:left="1547" w:hanging="309"/>
      </w:pPr>
      <w:rPr>
        <w:rFonts w:hint="default"/>
      </w:rPr>
    </w:lvl>
    <w:lvl w:ilvl="4">
      <w:start w:val="0"/>
      <w:numFmt w:val="bullet"/>
      <w:lvlText w:val="•"/>
      <w:lvlJc w:val="left"/>
      <w:pPr>
        <w:ind w:left="1963" w:hanging="309"/>
      </w:pPr>
      <w:rPr>
        <w:rFonts w:hint="default"/>
      </w:rPr>
    </w:lvl>
    <w:lvl w:ilvl="5">
      <w:start w:val="0"/>
      <w:numFmt w:val="bullet"/>
      <w:lvlText w:val="•"/>
      <w:lvlJc w:val="left"/>
      <w:pPr>
        <w:ind w:left="2379" w:hanging="309"/>
      </w:pPr>
      <w:rPr>
        <w:rFonts w:hint="default"/>
      </w:rPr>
    </w:lvl>
    <w:lvl w:ilvl="6">
      <w:start w:val="0"/>
      <w:numFmt w:val="bullet"/>
      <w:lvlText w:val="•"/>
      <w:lvlJc w:val="left"/>
      <w:pPr>
        <w:ind w:left="2795" w:hanging="309"/>
      </w:pPr>
      <w:rPr>
        <w:rFonts w:hint="default"/>
      </w:rPr>
    </w:lvl>
    <w:lvl w:ilvl="7">
      <w:start w:val="0"/>
      <w:numFmt w:val="bullet"/>
      <w:lvlText w:val="•"/>
      <w:lvlJc w:val="left"/>
      <w:pPr>
        <w:ind w:left="3211" w:hanging="309"/>
      </w:pPr>
      <w:rPr>
        <w:rFonts w:hint="default"/>
      </w:rPr>
    </w:lvl>
    <w:lvl w:ilvl="8">
      <w:start w:val="0"/>
      <w:numFmt w:val="bullet"/>
      <w:lvlText w:val="•"/>
      <w:lvlJc w:val="left"/>
      <w:pPr>
        <w:ind w:left="3626" w:hanging="309"/>
      </w:pPr>
      <w:rPr>
        <w:rFonts w:hint="default"/>
      </w:rPr>
    </w:lvl>
  </w:abstractNum>
  <w:abstractNum w:abstractNumId="12">
    <w:multiLevelType w:val="hybridMultilevel"/>
    <w:lvl w:ilvl="0">
      <w:start w:val="0"/>
      <w:numFmt w:val="bullet"/>
      <w:lvlText w:val="•"/>
      <w:lvlJc w:val="left"/>
      <w:pPr>
        <w:ind w:left="290" w:hanging="309"/>
      </w:pPr>
      <w:rPr>
        <w:rFonts w:hint="default" w:ascii="Arial" w:hAnsi="Arial" w:eastAsia="Arial" w:cs="Arial"/>
        <w:w w:val="100"/>
        <w:sz w:val="24"/>
        <w:szCs w:val="24"/>
      </w:rPr>
    </w:lvl>
    <w:lvl w:ilvl="1">
      <w:start w:val="0"/>
      <w:numFmt w:val="bullet"/>
      <w:lvlText w:val="•"/>
      <w:lvlJc w:val="left"/>
      <w:pPr>
        <w:ind w:left="728" w:hanging="309"/>
      </w:pPr>
      <w:rPr>
        <w:rFonts w:hint="default"/>
      </w:rPr>
    </w:lvl>
    <w:lvl w:ilvl="2">
      <w:start w:val="0"/>
      <w:numFmt w:val="bullet"/>
      <w:lvlText w:val="•"/>
      <w:lvlJc w:val="left"/>
      <w:pPr>
        <w:ind w:left="1157" w:hanging="309"/>
      </w:pPr>
      <w:rPr>
        <w:rFonts w:hint="default"/>
      </w:rPr>
    </w:lvl>
    <w:lvl w:ilvl="3">
      <w:start w:val="0"/>
      <w:numFmt w:val="bullet"/>
      <w:lvlText w:val="•"/>
      <w:lvlJc w:val="left"/>
      <w:pPr>
        <w:ind w:left="1586" w:hanging="309"/>
      </w:pPr>
      <w:rPr>
        <w:rFonts w:hint="default"/>
      </w:rPr>
    </w:lvl>
    <w:lvl w:ilvl="4">
      <w:start w:val="0"/>
      <w:numFmt w:val="bullet"/>
      <w:lvlText w:val="•"/>
      <w:lvlJc w:val="left"/>
      <w:pPr>
        <w:ind w:left="2015" w:hanging="309"/>
      </w:pPr>
      <w:rPr>
        <w:rFonts w:hint="default"/>
      </w:rPr>
    </w:lvl>
    <w:lvl w:ilvl="5">
      <w:start w:val="0"/>
      <w:numFmt w:val="bullet"/>
      <w:lvlText w:val="•"/>
      <w:lvlJc w:val="left"/>
      <w:pPr>
        <w:ind w:left="2444" w:hanging="309"/>
      </w:pPr>
      <w:rPr>
        <w:rFonts w:hint="default"/>
      </w:rPr>
    </w:lvl>
    <w:lvl w:ilvl="6">
      <w:start w:val="0"/>
      <w:numFmt w:val="bullet"/>
      <w:lvlText w:val="•"/>
      <w:lvlJc w:val="left"/>
      <w:pPr>
        <w:ind w:left="2872" w:hanging="309"/>
      </w:pPr>
      <w:rPr>
        <w:rFonts w:hint="default"/>
      </w:rPr>
    </w:lvl>
    <w:lvl w:ilvl="7">
      <w:start w:val="0"/>
      <w:numFmt w:val="bullet"/>
      <w:lvlText w:val="•"/>
      <w:lvlJc w:val="left"/>
      <w:pPr>
        <w:ind w:left="3301" w:hanging="309"/>
      </w:pPr>
      <w:rPr>
        <w:rFonts w:hint="default"/>
      </w:rPr>
    </w:lvl>
    <w:lvl w:ilvl="8">
      <w:start w:val="0"/>
      <w:numFmt w:val="bullet"/>
      <w:lvlText w:val="•"/>
      <w:lvlJc w:val="left"/>
      <w:pPr>
        <w:ind w:left="3730" w:hanging="309"/>
      </w:pPr>
      <w:rPr>
        <w:rFonts w:hint="default"/>
      </w:rPr>
    </w:lvl>
  </w:abstractNum>
  <w:abstractNum w:abstractNumId="11">
    <w:multiLevelType w:val="hybridMultilevel"/>
    <w:lvl w:ilvl="0">
      <w:start w:val="0"/>
      <w:numFmt w:val="bullet"/>
      <w:lvlText w:val="•"/>
      <w:lvlJc w:val="left"/>
      <w:pPr>
        <w:ind w:left="308" w:hanging="309"/>
      </w:pPr>
      <w:rPr>
        <w:rFonts w:hint="default" w:ascii="Arial" w:hAnsi="Arial" w:eastAsia="Arial" w:cs="Arial"/>
        <w:w w:val="100"/>
        <w:sz w:val="24"/>
        <w:szCs w:val="24"/>
      </w:rPr>
    </w:lvl>
    <w:lvl w:ilvl="1">
      <w:start w:val="0"/>
      <w:numFmt w:val="bullet"/>
      <w:lvlText w:val="•"/>
      <w:lvlJc w:val="left"/>
      <w:pPr>
        <w:ind w:left="709" w:hanging="309"/>
      </w:pPr>
      <w:rPr>
        <w:rFonts w:hint="default"/>
      </w:rPr>
    </w:lvl>
    <w:lvl w:ilvl="2">
      <w:start w:val="0"/>
      <w:numFmt w:val="bullet"/>
      <w:lvlText w:val="•"/>
      <w:lvlJc w:val="left"/>
      <w:pPr>
        <w:ind w:left="1118" w:hanging="309"/>
      </w:pPr>
      <w:rPr>
        <w:rFonts w:hint="default"/>
      </w:rPr>
    </w:lvl>
    <w:lvl w:ilvl="3">
      <w:start w:val="0"/>
      <w:numFmt w:val="bullet"/>
      <w:lvlText w:val="•"/>
      <w:lvlJc w:val="left"/>
      <w:pPr>
        <w:ind w:left="1527" w:hanging="309"/>
      </w:pPr>
      <w:rPr>
        <w:rFonts w:hint="default"/>
      </w:rPr>
    </w:lvl>
    <w:lvl w:ilvl="4">
      <w:start w:val="0"/>
      <w:numFmt w:val="bullet"/>
      <w:lvlText w:val="•"/>
      <w:lvlJc w:val="left"/>
      <w:pPr>
        <w:ind w:left="1937" w:hanging="309"/>
      </w:pPr>
      <w:rPr>
        <w:rFonts w:hint="default"/>
      </w:rPr>
    </w:lvl>
    <w:lvl w:ilvl="5">
      <w:start w:val="0"/>
      <w:numFmt w:val="bullet"/>
      <w:lvlText w:val="•"/>
      <w:lvlJc w:val="left"/>
      <w:pPr>
        <w:ind w:left="2346" w:hanging="309"/>
      </w:pPr>
      <w:rPr>
        <w:rFonts w:hint="default"/>
      </w:rPr>
    </w:lvl>
    <w:lvl w:ilvl="6">
      <w:start w:val="0"/>
      <w:numFmt w:val="bullet"/>
      <w:lvlText w:val="•"/>
      <w:lvlJc w:val="left"/>
      <w:pPr>
        <w:ind w:left="2755" w:hanging="309"/>
      </w:pPr>
      <w:rPr>
        <w:rFonts w:hint="default"/>
      </w:rPr>
    </w:lvl>
    <w:lvl w:ilvl="7">
      <w:start w:val="0"/>
      <w:numFmt w:val="bullet"/>
      <w:lvlText w:val="•"/>
      <w:lvlJc w:val="left"/>
      <w:pPr>
        <w:ind w:left="3165" w:hanging="309"/>
      </w:pPr>
      <w:rPr>
        <w:rFonts w:hint="default"/>
      </w:rPr>
    </w:lvl>
    <w:lvl w:ilvl="8">
      <w:start w:val="0"/>
      <w:numFmt w:val="bullet"/>
      <w:lvlText w:val="•"/>
      <w:lvlJc w:val="left"/>
      <w:pPr>
        <w:ind w:left="3574" w:hanging="309"/>
      </w:pPr>
      <w:rPr>
        <w:rFonts w:hint="default"/>
      </w:rPr>
    </w:lvl>
  </w:abstractNum>
  <w:abstractNum w:abstractNumId="10">
    <w:multiLevelType w:val="hybridMultilevel"/>
    <w:lvl w:ilvl="0">
      <w:start w:val="0"/>
      <w:numFmt w:val="bullet"/>
      <w:lvlText w:val=""/>
      <w:lvlJc w:val="left"/>
      <w:pPr>
        <w:ind w:left="452" w:hanging="276"/>
      </w:pPr>
      <w:rPr>
        <w:rFonts w:hint="default" w:ascii="Symbol" w:hAnsi="Symbol" w:eastAsia="Symbol" w:cs="Symbol"/>
        <w:w w:val="100"/>
        <w:sz w:val="18"/>
        <w:szCs w:val="18"/>
      </w:rPr>
    </w:lvl>
    <w:lvl w:ilvl="1">
      <w:start w:val="0"/>
      <w:numFmt w:val="bullet"/>
      <w:lvlText w:val="•"/>
      <w:lvlJc w:val="left"/>
      <w:pPr>
        <w:ind w:left="869" w:hanging="276"/>
      </w:pPr>
      <w:rPr>
        <w:rFonts w:hint="default"/>
      </w:rPr>
    </w:lvl>
    <w:lvl w:ilvl="2">
      <w:start w:val="0"/>
      <w:numFmt w:val="bullet"/>
      <w:lvlText w:val="•"/>
      <w:lvlJc w:val="left"/>
      <w:pPr>
        <w:ind w:left="1278" w:hanging="276"/>
      </w:pPr>
      <w:rPr>
        <w:rFonts w:hint="default"/>
      </w:rPr>
    </w:lvl>
    <w:lvl w:ilvl="3">
      <w:start w:val="0"/>
      <w:numFmt w:val="bullet"/>
      <w:lvlText w:val="•"/>
      <w:lvlJc w:val="left"/>
      <w:pPr>
        <w:ind w:left="1687" w:hanging="276"/>
      </w:pPr>
      <w:rPr>
        <w:rFonts w:hint="default"/>
      </w:rPr>
    </w:lvl>
    <w:lvl w:ilvl="4">
      <w:start w:val="0"/>
      <w:numFmt w:val="bullet"/>
      <w:lvlText w:val="•"/>
      <w:lvlJc w:val="left"/>
      <w:pPr>
        <w:ind w:left="2096" w:hanging="276"/>
      </w:pPr>
      <w:rPr>
        <w:rFonts w:hint="default"/>
      </w:rPr>
    </w:lvl>
    <w:lvl w:ilvl="5">
      <w:start w:val="0"/>
      <w:numFmt w:val="bullet"/>
      <w:lvlText w:val="•"/>
      <w:lvlJc w:val="left"/>
      <w:pPr>
        <w:ind w:left="2505" w:hanging="276"/>
      </w:pPr>
      <w:rPr>
        <w:rFonts w:hint="default"/>
      </w:rPr>
    </w:lvl>
    <w:lvl w:ilvl="6">
      <w:start w:val="0"/>
      <w:numFmt w:val="bullet"/>
      <w:lvlText w:val="•"/>
      <w:lvlJc w:val="left"/>
      <w:pPr>
        <w:ind w:left="2914" w:hanging="276"/>
      </w:pPr>
      <w:rPr>
        <w:rFonts w:hint="default"/>
      </w:rPr>
    </w:lvl>
    <w:lvl w:ilvl="7">
      <w:start w:val="0"/>
      <w:numFmt w:val="bullet"/>
      <w:lvlText w:val="•"/>
      <w:lvlJc w:val="left"/>
      <w:pPr>
        <w:ind w:left="3323" w:hanging="276"/>
      </w:pPr>
      <w:rPr>
        <w:rFonts w:hint="default"/>
      </w:rPr>
    </w:lvl>
    <w:lvl w:ilvl="8">
      <w:start w:val="0"/>
      <w:numFmt w:val="bullet"/>
      <w:lvlText w:val="•"/>
      <w:lvlJc w:val="left"/>
      <w:pPr>
        <w:ind w:left="3732" w:hanging="276"/>
      </w:pPr>
      <w:rPr>
        <w:rFonts w:hint="default"/>
      </w:rPr>
    </w:lvl>
  </w:abstractNum>
  <w:abstractNum w:abstractNumId="9">
    <w:multiLevelType w:val="hybridMultilevel"/>
    <w:lvl w:ilvl="0">
      <w:start w:val="0"/>
      <w:numFmt w:val="bullet"/>
      <w:lvlText w:val=""/>
      <w:lvlJc w:val="left"/>
      <w:pPr>
        <w:ind w:left="452" w:hanging="276"/>
      </w:pPr>
      <w:rPr>
        <w:rFonts w:hint="default" w:ascii="Symbol" w:hAnsi="Symbol" w:eastAsia="Symbol" w:cs="Symbol"/>
        <w:w w:val="100"/>
        <w:sz w:val="18"/>
        <w:szCs w:val="18"/>
      </w:rPr>
    </w:lvl>
    <w:lvl w:ilvl="1">
      <w:start w:val="0"/>
      <w:numFmt w:val="bullet"/>
      <w:lvlText w:val="•"/>
      <w:lvlJc w:val="left"/>
      <w:pPr>
        <w:ind w:left="869" w:hanging="276"/>
      </w:pPr>
      <w:rPr>
        <w:rFonts w:hint="default"/>
      </w:rPr>
    </w:lvl>
    <w:lvl w:ilvl="2">
      <w:start w:val="0"/>
      <w:numFmt w:val="bullet"/>
      <w:lvlText w:val="•"/>
      <w:lvlJc w:val="left"/>
      <w:pPr>
        <w:ind w:left="1278" w:hanging="276"/>
      </w:pPr>
      <w:rPr>
        <w:rFonts w:hint="default"/>
      </w:rPr>
    </w:lvl>
    <w:lvl w:ilvl="3">
      <w:start w:val="0"/>
      <w:numFmt w:val="bullet"/>
      <w:lvlText w:val="•"/>
      <w:lvlJc w:val="left"/>
      <w:pPr>
        <w:ind w:left="1687" w:hanging="276"/>
      </w:pPr>
      <w:rPr>
        <w:rFonts w:hint="default"/>
      </w:rPr>
    </w:lvl>
    <w:lvl w:ilvl="4">
      <w:start w:val="0"/>
      <w:numFmt w:val="bullet"/>
      <w:lvlText w:val="•"/>
      <w:lvlJc w:val="left"/>
      <w:pPr>
        <w:ind w:left="2096" w:hanging="276"/>
      </w:pPr>
      <w:rPr>
        <w:rFonts w:hint="default"/>
      </w:rPr>
    </w:lvl>
    <w:lvl w:ilvl="5">
      <w:start w:val="0"/>
      <w:numFmt w:val="bullet"/>
      <w:lvlText w:val="•"/>
      <w:lvlJc w:val="left"/>
      <w:pPr>
        <w:ind w:left="2505" w:hanging="276"/>
      </w:pPr>
      <w:rPr>
        <w:rFonts w:hint="default"/>
      </w:rPr>
    </w:lvl>
    <w:lvl w:ilvl="6">
      <w:start w:val="0"/>
      <w:numFmt w:val="bullet"/>
      <w:lvlText w:val="•"/>
      <w:lvlJc w:val="left"/>
      <w:pPr>
        <w:ind w:left="2914" w:hanging="276"/>
      </w:pPr>
      <w:rPr>
        <w:rFonts w:hint="default"/>
      </w:rPr>
    </w:lvl>
    <w:lvl w:ilvl="7">
      <w:start w:val="0"/>
      <w:numFmt w:val="bullet"/>
      <w:lvlText w:val="•"/>
      <w:lvlJc w:val="left"/>
      <w:pPr>
        <w:ind w:left="3323" w:hanging="276"/>
      </w:pPr>
      <w:rPr>
        <w:rFonts w:hint="default"/>
      </w:rPr>
    </w:lvl>
    <w:lvl w:ilvl="8">
      <w:start w:val="0"/>
      <w:numFmt w:val="bullet"/>
      <w:lvlText w:val="•"/>
      <w:lvlJc w:val="left"/>
      <w:pPr>
        <w:ind w:left="3732" w:hanging="276"/>
      </w:pPr>
      <w:rPr>
        <w:rFonts w:hint="default"/>
      </w:rPr>
    </w:lvl>
  </w:abstractNum>
  <w:abstractNum w:abstractNumId="8">
    <w:multiLevelType w:val="hybridMultilevel"/>
    <w:lvl w:ilvl="0">
      <w:start w:val="0"/>
      <w:numFmt w:val="bullet"/>
      <w:lvlText w:val=""/>
      <w:lvlJc w:val="left"/>
      <w:pPr>
        <w:ind w:left="452" w:hanging="284"/>
      </w:pPr>
      <w:rPr>
        <w:rFonts w:hint="default" w:ascii="Symbol" w:hAnsi="Symbol" w:eastAsia="Symbol" w:cs="Symbol"/>
        <w:w w:val="100"/>
        <w:sz w:val="18"/>
        <w:szCs w:val="18"/>
      </w:rPr>
    </w:lvl>
    <w:lvl w:ilvl="1">
      <w:start w:val="0"/>
      <w:numFmt w:val="bullet"/>
      <w:lvlText w:val="•"/>
      <w:lvlJc w:val="left"/>
      <w:pPr>
        <w:ind w:left="869" w:hanging="284"/>
      </w:pPr>
      <w:rPr>
        <w:rFonts w:hint="default"/>
      </w:rPr>
    </w:lvl>
    <w:lvl w:ilvl="2">
      <w:start w:val="0"/>
      <w:numFmt w:val="bullet"/>
      <w:lvlText w:val="•"/>
      <w:lvlJc w:val="left"/>
      <w:pPr>
        <w:ind w:left="1278" w:hanging="284"/>
      </w:pPr>
      <w:rPr>
        <w:rFonts w:hint="default"/>
      </w:rPr>
    </w:lvl>
    <w:lvl w:ilvl="3">
      <w:start w:val="0"/>
      <w:numFmt w:val="bullet"/>
      <w:lvlText w:val="•"/>
      <w:lvlJc w:val="left"/>
      <w:pPr>
        <w:ind w:left="1687" w:hanging="284"/>
      </w:pPr>
      <w:rPr>
        <w:rFonts w:hint="default"/>
      </w:rPr>
    </w:lvl>
    <w:lvl w:ilvl="4">
      <w:start w:val="0"/>
      <w:numFmt w:val="bullet"/>
      <w:lvlText w:val="•"/>
      <w:lvlJc w:val="left"/>
      <w:pPr>
        <w:ind w:left="2096" w:hanging="284"/>
      </w:pPr>
      <w:rPr>
        <w:rFonts w:hint="default"/>
      </w:rPr>
    </w:lvl>
    <w:lvl w:ilvl="5">
      <w:start w:val="0"/>
      <w:numFmt w:val="bullet"/>
      <w:lvlText w:val="•"/>
      <w:lvlJc w:val="left"/>
      <w:pPr>
        <w:ind w:left="2505" w:hanging="284"/>
      </w:pPr>
      <w:rPr>
        <w:rFonts w:hint="default"/>
      </w:rPr>
    </w:lvl>
    <w:lvl w:ilvl="6">
      <w:start w:val="0"/>
      <w:numFmt w:val="bullet"/>
      <w:lvlText w:val="•"/>
      <w:lvlJc w:val="left"/>
      <w:pPr>
        <w:ind w:left="2914" w:hanging="284"/>
      </w:pPr>
      <w:rPr>
        <w:rFonts w:hint="default"/>
      </w:rPr>
    </w:lvl>
    <w:lvl w:ilvl="7">
      <w:start w:val="0"/>
      <w:numFmt w:val="bullet"/>
      <w:lvlText w:val="•"/>
      <w:lvlJc w:val="left"/>
      <w:pPr>
        <w:ind w:left="3323" w:hanging="284"/>
      </w:pPr>
      <w:rPr>
        <w:rFonts w:hint="default"/>
      </w:rPr>
    </w:lvl>
    <w:lvl w:ilvl="8">
      <w:start w:val="0"/>
      <w:numFmt w:val="bullet"/>
      <w:lvlText w:val="•"/>
      <w:lvlJc w:val="left"/>
      <w:pPr>
        <w:ind w:left="3732" w:hanging="284"/>
      </w:pPr>
      <w:rPr>
        <w:rFonts w:hint="default"/>
      </w:rPr>
    </w:lvl>
  </w:abstractNum>
  <w:abstractNum w:abstractNumId="7">
    <w:multiLevelType w:val="hybridMultilevel"/>
    <w:lvl w:ilvl="0">
      <w:start w:val="0"/>
      <w:numFmt w:val="bullet"/>
      <w:lvlText w:val=""/>
      <w:lvlJc w:val="left"/>
      <w:pPr>
        <w:ind w:left="452" w:hanging="284"/>
      </w:pPr>
      <w:rPr>
        <w:rFonts w:hint="default" w:ascii="Symbol" w:hAnsi="Symbol" w:eastAsia="Symbol" w:cs="Symbol"/>
        <w:w w:val="100"/>
        <w:sz w:val="18"/>
        <w:szCs w:val="18"/>
      </w:rPr>
    </w:lvl>
    <w:lvl w:ilvl="1">
      <w:start w:val="0"/>
      <w:numFmt w:val="bullet"/>
      <w:lvlText w:val="•"/>
      <w:lvlJc w:val="left"/>
      <w:pPr>
        <w:ind w:left="869" w:hanging="284"/>
      </w:pPr>
      <w:rPr>
        <w:rFonts w:hint="default"/>
      </w:rPr>
    </w:lvl>
    <w:lvl w:ilvl="2">
      <w:start w:val="0"/>
      <w:numFmt w:val="bullet"/>
      <w:lvlText w:val="•"/>
      <w:lvlJc w:val="left"/>
      <w:pPr>
        <w:ind w:left="1278" w:hanging="284"/>
      </w:pPr>
      <w:rPr>
        <w:rFonts w:hint="default"/>
      </w:rPr>
    </w:lvl>
    <w:lvl w:ilvl="3">
      <w:start w:val="0"/>
      <w:numFmt w:val="bullet"/>
      <w:lvlText w:val="•"/>
      <w:lvlJc w:val="left"/>
      <w:pPr>
        <w:ind w:left="1687" w:hanging="284"/>
      </w:pPr>
      <w:rPr>
        <w:rFonts w:hint="default"/>
      </w:rPr>
    </w:lvl>
    <w:lvl w:ilvl="4">
      <w:start w:val="0"/>
      <w:numFmt w:val="bullet"/>
      <w:lvlText w:val="•"/>
      <w:lvlJc w:val="left"/>
      <w:pPr>
        <w:ind w:left="2096" w:hanging="284"/>
      </w:pPr>
      <w:rPr>
        <w:rFonts w:hint="default"/>
      </w:rPr>
    </w:lvl>
    <w:lvl w:ilvl="5">
      <w:start w:val="0"/>
      <w:numFmt w:val="bullet"/>
      <w:lvlText w:val="•"/>
      <w:lvlJc w:val="left"/>
      <w:pPr>
        <w:ind w:left="2505" w:hanging="284"/>
      </w:pPr>
      <w:rPr>
        <w:rFonts w:hint="default"/>
      </w:rPr>
    </w:lvl>
    <w:lvl w:ilvl="6">
      <w:start w:val="0"/>
      <w:numFmt w:val="bullet"/>
      <w:lvlText w:val="•"/>
      <w:lvlJc w:val="left"/>
      <w:pPr>
        <w:ind w:left="2914" w:hanging="284"/>
      </w:pPr>
      <w:rPr>
        <w:rFonts w:hint="default"/>
      </w:rPr>
    </w:lvl>
    <w:lvl w:ilvl="7">
      <w:start w:val="0"/>
      <w:numFmt w:val="bullet"/>
      <w:lvlText w:val="•"/>
      <w:lvlJc w:val="left"/>
      <w:pPr>
        <w:ind w:left="3323" w:hanging="284"/>
      </w:pPr>
      <w:rPr>
        <w:rFonts w:hint="default"/>
      </w:rPr>
    </w:lvl>
    <w:lvl w:ilvl="8">
      <w:start w:val="0"/>
      <w:numFmt w:val="bullet"/>
      <w:lvlText w:val="•"/>
      <w:lvlJc w:val="left"/>
      <w:pPr>
        <w:ind w:left="3732" w:hanging="284"/>
      </w:pPr>
      <w:rPr>
        <w:rFonts w:hint="default"/>
      </w:rPr>
    </w:lvl>
  </w:abstractNum>
  <w:abstractNum w:abstractNumId="6">
    <w:multiLevelType w:val="hybridMultilevel"/>
    <w:lvl w:ilvl="0">
      <w:start w:val="0"/>
      <w:numFmt w:val="bullet"/>
      <w:lvlText w:val=""/>
      <w:lvlJc w:val="left"/>
      <w:pPr>
        <w:ind w:left="462" w:hanging="293"/>
      </w:pPr>
      <w:rPr>
        <w:rFonts w:hint="default" w:ascii="Symbol" w:hAnsi="Symbol" w:eastAsia="Symbol" w:cs="Symbol"/>
        <w:w w:val="100"/>
        <w:sz w:val="18"/>
        <w:szCs w:val="18"/>
      </w:rPr>
    </w:lvl>
    <w:lvl w:ilvl="1">
      <w:start w:val="0"/>
      <w:numFmt w:val="bullet"/>
      <w:lvlText w:val="•"/>
      <w:lvlJc w:val="left"/>
      <w:pPr>
        <w:ind w:left="869" w:hanging="293"/>
      </w:pPr>
      <w:rPr>
        <w:rFonts w:hint="default"/>
      </w:rPr>
    </w:lvl>
    <w:lvl w:ilvl="2">
      <w:start w:val="0"/>
      <w:numFmt w:val="bullet"/>
      <w:lvlText w:val="•"/>
      <w:lvlJc w:val="left"/>
      <w:pPr>
        <w:ind w:left="1278" w:hanging="293"/>
      </w:pPr>
      <w:rPr>
        <w:rFonts w:hint="default"/>
      </w:rPr>
    </w:lvl>
    <w:lvl w:ilvl="3">
      <w:start w:val="0"/>
      <w:numFmt w:val="bullet"/>
      <w:lvlText w:val="•"/>
      <w:lvlJc w:val="left"/>
      <w:pPr>
        <w:ind w:left="1687" w:hanging="293"/>
      </w:pPr>
      <w:rPr>
        <w:rFonts w:hint="default"/>
      </w:rPr>
    </w:lvl>
    <w:lvl w:ilvl="4">
      <w:start w:val="0"/>
      <w:numFmt w:val="bullet"/>
      <w:lvlText w:val="•"/>
      <w:lvlJc w:val="left"/>
      <w:pPr>
        <w:ind w:left="2096" w:hanging="293"/>
      </w:pPr>
      <w:rPr>
        <w:rFonts w:hint="default"/>
      </w:rPr>
    </w:lvl>
    <w:lvl w:ilvl="5">
      <w:start w:val="0"/>
      <w:numFmt w:val="bullet"/>
      <w:lvlText w:val="•"/>
      <w:lvlJc w:val="left"/>
      <w:pPr>
        <w:ind w:left="2505" w:hanging="293"/>
      </w:pPr>
      <w:rPr>
        <w:rFonts w:hint="default"/>
      </w:rPr>
    </w:lvl>
    <w:lvl w:ilvl="6">
      <w:start w:val="0"/>
      <w:numFmt w:val="bullet"/>
      <w:lvlText w:val="•"/>
      <w:lvlJc w:val="left"/>
      <w:pPr>
        <w:ind w:left="2914" w:hanging="293"/>
      </w:pPr>
      <w:rPr>
        <w:rFonts w:hint="default"/>
      </w:rPr>
    </w:lvl>
    <w:lvl w:ilvl="7">
      <w:start w:val="0"/>
      <w:numFmt w:val="bullet"/>
      <w:lvlText w:val="•"/>
      <w:lvlJc w:val="left"/>
      <w:pPr>
        <w:ind w:left="3323" w:hanging="293"/>
      </w:pPr>
      <w:rPr>
        <w:rFonts w:hint="default"/>
      </w:rPr>
    </w:lvl>
    <w:lvl w:ilvl="8">
      <w:start w:val="0"/>
      <w:numFmt w:val="bullet"/>
      <w:lvlText w:val="•"/>
      <w:lvlJc w:val="left"/>
      <w:pPr>
        <w:ind w:left="3732" w:hanging="293"/>
      </w:pPr>
      <w:rPr>
        <w:rFonts w:hint="default"/>
      </w:rPr>
    </w:lvl>
  </w:abstractNum>
  <w:abstractNum w:abstractNumId="5">
    <w:multiLevelType w:val="hybridMultilevel"/>
    <w:lvl w:ilvl="0">
      <w:start w:val="0"/>
      <w:numFmt w:val="bullet"/>
      <w:lvlText w:val=""/>
      <w:lvlJc w:val="left"/>
      <w:pPr>
        <w:ind w:left="452" w:hanging="284"/>
      </w:pPr>
      <w:rPr>
        <w:rFonts w:hint="default" w:ascii="Symbol" w:hAnsi="Symbol" w:eastAsia="Symbol" w:cs="Symbol"/>
        <w:w w:val="100"/>
        <w:sz w:val="18"/>
        <w:szCs w:val="18"/>
      </w:rPr>
    </w:lvl>
    <w:lvl w:ilvl="1">
      <w:start w:val="0"/>
      <w:numFmt w:val="bullet"/>
      <w:lvlText w:val="•"/>
      <w:lvlJc w:val="left"/>
      <w:pPr>
        <w:ind w:left="869" w:hanging="284"/>
      </w:pPr>
      <w:rPr>
        <w:rFonts w:hint="default"/>
      </w:rPr>
    </w:lvl>
    <w:lvl w:ilvl="2">
      <w:start w:val="0"/>
      <w:numFmt w:val="bullet"/>
      <w:lvlText w:val="•"/>
      <w:lvlJc w:val="left"/>
      <w:pPr>
        <w:ind w:left="1278" w:hanging="284"/>
      </w:pPr>
      <w:rPr>
        <w:rFonts w:hint="default"/>
      </w:rPr>
    </w:lvl>
    <w:lvl w:ilvl="3">
      <w:start w:val="0"/>
      <w:numFmt w:val="bullet"/>
      <w:lvlText w:val="•"/>
      <w:lvlJc w:val="left"/>
      <w:pPr>
        <w:ind w:left="1687" w:hanging="284"/>
      </w:pPr>
      <w:rPr>
        <w:rFonts w:hint="default"/>
      </w:rPr>
    </w:lvl>
    <w:lvl w:ilvl="4">
      <w:start w:val="0"/>
      <w:numFmt w:val="bullet"/>
      <w:lvlText w:val="•"/>
      <w:lvlJc w:val="left"/>
      <w:pPr>
        <w:ind w:left="2096" w:hanging="284"/>
      </w:pPr>
      <w:rPr>
        <w:rFonts w:hint="default"/>
      </w:rPr>
    </w:lvl>
    <w:lvl w:ilvl="5">
      <w:start w:val="0"/>
      <w:numFmt w:val="bullet"/>
      <w:lvlText w:val="•"/>
      <w:lvlJc w:val="left"/>
      <w:pPr>
        <w:ind w:left="2505" w:hanging="284"/>
      </w:pPr>
      <w:rPr>
        <w:rFonts w:hint="default"/>
      </w:rPr>
    </w:lvl>
    <w:lvl w:ilvl="6">
      <w:start w:val="0"/>
      <w:numFmt w:val="bullet"/>
      <w:lvlText w:val="•"/>
      <w:lvlJc w:val="left"/>
      <w:pPr>
        <w:ind w:left="2914" w:hanging="284"/>
      </w:pPr>
      <w:rPr>
        <w:rFonts w:hint="default"/>
      </w:rPr>
    </w:lvl>
    <w:lvl w:ilvl="7">
      <w:start w:val="0"/>
      <w:numFmt w:val="bullet"/>
      <w:lvlText w:val="•"/>
      <w:lvlJc w:val="left"/>
      <w:pPr>
        <w:ind w:left="3323" w:hanging="284"/>
      </w:pPr>
      <w:rPr>
        <w:rFonts w:hint="default"/>
      </w:rPr>
    </w:lvl>
    <w:lvl w:ilvl="8">
      <w:start w:val="0"/>
      <w:numFmt w:val="bullet"/>
      <w:lvlText w:val="•"/>
      <w:lvlJc w:val="left"/>
      <w:pPr>
        <w:ind w:left="3732" w:hanging="284"/>
      </w:pPr>
      <w:rPr>
        <w:rFonts w:hint="default"/>
      </w:rPr>
    </w:lvl>
  </w:abstractNum>
  <w:abstractNum w:abstractNumId="4">
    <w:multiLevelType w:val="hybridMultilevel"/>
    <w:lvl w:ilvl="0">
      <w:start w:val="0"/>
      <w:numFmt w:val="bullet"/>
      <w:lvlText w:val=""/>
      <w:lvlJc w:val="left"/>
      <w:pPr>
        <w:ind w:left="621" w:hanging="353"/>
      </w:pPr>
      <w:rPr>
        <w:rFonts w:hint="default" w:ascii="Symbol" w:hAnsi="Symbol" w:eastAsia="Symbol" w:cs="Symbol"/>
        <w:w w:val="101"/>
        <w:sz w:val="23"/>
        <w:szCs w:val="23"/>
      </w:rPr>
    </w:lvl>
    <w:lvl w:ilvl="1">
      <w:start w:val="0"/>
      <w:numFmt w:val="bullet"/>
      <w:lvlText w:val="•"/>
      <w:lvlJc w:val="left"/>
      <w:pPr>
        <w:ind w:left="1722" w:hanging="353"/>
      </w:pPr>
      <w:rPr>
        <w:rFonts w:hint="default"/>
      </w:rPr>
    </w:lvl>
    <w:lvl w:ilvl="2">
      <w:start w:val="0"/>
      <w:numFmt w:val="bullet"/>
      <w:lvlText w:val="•"/>
      <w:lvlJc w:val="left"/>
      <w:pPr>
        <w:ind w:left="2824" w:hanging="353"/>
      </w:pPr>
      <w:rPr>
        <w:rFonts w:hint="default"/>
      </w:rPr>
    </w:lvl>
    <w:lvl w:ilvl="3">
      <w:start w:val="0"/>
      <w:numFmt w:val="bullet"/>
      <w:lvlText w:val="•"/>
      <w:lvlJc w:val="left"/>
      <w:pPr>
        <w:ind w:left="3926" w:hanging="353"/>
      </w:pPr>
      <w:rPr>
        <w:rFonts w:hint="default"/>
      </w:rPr>
    </w:lvl>
    <w:lvl w:ilvl="4">
      <w:start w:val="0"/>
      <w:numFmt w:val="bullet"/>
      <w:lvlText w:val="•"/>
      <w:lvlJc w:val="left"/>
      <w:pPr>
        <w:ind w:left="5028" w:hanging="353"/>
      </w:pPr>
      <w:rPr>
        <w:rFonts w:hint="default"/>
      </w:rPr>
    </w:lvl>
    <w:lvl w:ilvl="5">
      <w:start w:val="0"/>
      <w:numFmt w:val="bullet"/>
      <w:lvlText w:val="•"/>
      <w:lvlJc w:val="left"/>
      <w:pPr>
        <w:ind w:left="6130" w:hanging="353"/>
      </w:pPr>
      <w:rPr>
        <w:rFonts w:hint="default"/>
      </w:rPr>
    </w:lvl>
    <w:lvl w:ilvl="6">
      <w:start w:val="0"/>
      <w:numFmt w:val="bullet"/>
      <w:lvlText w:val="•"/>
      <w:lvlJc w:val="left"/>
      <w:pPr>
        <w:ind w:left="7232" w:hanging="353"/>
      </w:pPr>
      <w:rPr>
        <w:rFonts w:hint="default"/>
      </w:rPr>
    </w:lvl>
    <w:lvl w:ilvl="7">
      <w:start w:val="0"/>
      <w:numFmt w:val="bullet"/>
      <w:lvlText w:val="•"/>
      <w:lvlJc w:val="left"/>
      <w:pPr>
        <w:ind w:left="8334" w:hanging="353"/>
      </w:pPr>
      <w:rPr>
        <w:rFonts w:hint="default"/>
      </w:rPr>
    </w:lvl>
    <w:lvl w:ilvl="8">
      <w:start w:val="0"/>
      <w:numFmt w:val="bullet"/>
      <w:lvlText w:val="•"/>
      <w:lvlJc w:val="left"/>
      <w:pPr>
        <w:ind w:left="9436" w:hanging="353"/>
      </w:pPr>
      <w:rPr>
        <w:rFonts w:hint="default"/>
      </w:rPr>
    </w:lvl>
  </w:abstractNum>
  <w:abstractNum w:abstractNumId="2">
    <w:multiLevelType w:val="hybridMultilevel"/>
    <w:lvl w:ilvl="0">
      <w:start w:val="0"/>
      <w:numFmt w:val="bullet"/>
      <w:lvlText w:val=""/>
      <w:lvlJc w:val="left"/>
      <w:pPr>
        <w:ind w:left="757" w:hanging="535"/>
      </w:pPr>
      <w:rPr>
        <w:rFonts w:hint="default" w:ascii="Symbol" w:hAnsi="Symbol" w:eastAsia="Symbol" w:cs="Symbol"/>
        <w:w w:val="102"/>
        <w:sz w:val="32"/>
        <w:szCs w:val="32"/>
      </w:rPr>
    </w:lvl>
    <w:lvl w:ilvl="1">
      <w:start w:val="0"/>
      <w:numFmt w:val="bullet"/>
      <w:lvlText w:val="•"/>
      <w:lvlJc w:val="left"/>
      <w:pPr>
        <w:ind w:left="1321" w:hanging="535"/>
      </w:pPr>
      <w:rPr>
        <w:rFonts w:hint="default"/>
      </w:rPr>
    </w:lvl>
    <w:lvl w:ilvl="2">
      <w:start w:val="0"/>
      <w:numFmt w:val="bullet"/>
      <w:lvlText w:val="•"/>
      <w:lvlJc w:val="left"/>
      <w:pPr>
        <w:ind w:left="1883" w:hanging="535"/>
      </w:pPr>
      <w:rPr>
        <w:rFonts w:hint="default"/>
      </w:rPr>
    </w:lvl>
    <w:lvl w:ilvl="3">
      <w:start w:val="0"/>
      <w:numFmt w:val="bullet"/>
      <w:lvlText w:val="•"/>
      <w:lvlJc w:val="left"/>
      <w:pPr>
        <w:ind w:left="2444" w:hanging="535"/>
      </w:pPr>
      <w:rPr>
        <w:rFonts w:hint="default"/>
      </w:rPr>
    </w:lvl>
    <w:lvl w:ilvl="4">
      <w:start w:val="0"/>
      <w:numFmt w:val="bullet"/>
      <w:lvlText w:val="•"/>
      <w:lvlJc w:val="left"/>
      <w:pPr>
        <w:ind w:left="3006" w:hanging="535"/>
      </w:pPr>
      <w:rPr>
        <w:rFonts w:hint="default"/>
      </w:rPr>
    </w:lvl>
    <w:lvl w:ilvl="5">
      <w:start w:val="0"/>
      <w:numFmt w:val="bullet"/>
      <w:lvlText w:val="•"/>
      <w:lvlJc w:val="left"/>
      <w:pPr>
        <w:ind w:left="3568" w:hanging="535"/>
      </w:pPr>
      <w:rPr>
        <w:rFonts w:hint="default"/>
      </w:rPr>
    </w:lvl>
    <w:lvl w:ilvl="6">
      <w:start w:val="0"/>
      <w:numFmt w:val="bullet"/>
      <w:lvlText w:val="•"/>
      <w:lvlJc w:val="left"/>
      <w:pPr>
        <w:ind w:left="4129" w:hanging="535"/>
      </w:pPr>
      <w:rPr>
        <w:rFonts w:hint="default"/>
      </w:rPr>
    </w:lvl>
    <w:lvl w:ilvl="7">
      <w:start w:val="0"/>
      <w:numFmt w:val="bullet"/>
      <w:lvlText w:val="•"/>
      <w:lvlJc w:val="left"/>
      <w:pPr>
        <w:ind w:left="4691" w:hanging="535"/>
      </w:pPr>
      <w:rPr>
        <w:rFonts w:hint="default"/>
      </w:rPr>
    </w:lvl>
    <w:lvl w:ilvl="8">
      <w:start w:val="0"/>
      <w:numFmt w:val="bullet"/>
      <w:lvlText w:val="•"/>
      <w:lvlJc w:val="left"/>
      <w:pPr>
        <w:ind w:left="5252" w:hanging="535"/>
      </w:pPr>
      <w:rPr>
        <w:rFonts w:hint="default"/>
      </w:rPr>
    </w:lvl>
  </w:abstractNum>
  <w:abstractNum w:abstractNumId="1">
    <w:multiLevelType w:val="hybridMultilevel"/>
    <w:lvl w:ilvl="0">
      <w:start w:val="0"/>
      <w:numFmt w:val="bullet"/>
      <w:lvlText w:val="-"/>
      <w:lvlJc w:val="left"/>
      <w:pPr>
        <w:ind w:left="1124" w:hanging="420"/>
      </w:pPr>
      <w:rPr>
        <w:rFonts w:hint="default" w:ascii="Calibri" w:hAnsi="Calibri" w:eastAsia="Calibri" w:cs="Calibri"/>
        <w:w w:val="102"/>
        <w:sz w:val="32"/>
        <w:szCs w:val="32"/>
      </w:rPr>
    </w:lvl>
    <w:lvl w:ilvl="1">
      <w:start w:val="0"/>
      <w:numFmt w:val="bullet"/>
      <w:lvlText w:val="•"/>
      <w:lvlJc w:val="left"/>
      <w:pPr>
        <w:ind w:left="1645" w:hanging="420"/>
      </w:pPr>
      <w:rPr>
        <w:rFonts w:hint="default"/>
      </w:rPr>
    </w:lvl>
    <w:lvl w:ilvl="2">
      <w:start w:val="0"/>
      <w:numFmt w:val="bullet"/>
      <w:lvlText w:val="•"/>
      <w:lvlJc w:val="left"/>
      <w:pPr>
        <w:ind w:left="2171" w:hanging="420"/>
      </w:pPr>
      <w:rPr>
        <w:rFonts w:hint="default"/>
      </w:rPr>
    </w:lvl>
    <w:lvl w:ilvl="3">
      <w:start w:val="0"/>
      <w:numFmt w:val="bullet"/>
      <w:lvlText w:val="•"/>
      <w:lvlJc w:val="left"/>
      <w:pPr>
        <w:ind w:left="2696" w:hanging="420"/>
      </w:pPr>
      <w:rPr>
        <w:rFonts w:hint="default"/>
      </w:rPr>
    </w:lvl>
    <w:lvl w:ilvl="4">
      <w:start w:val="0"/>
      <w:numFmt w:val="bullet"/>
      <w:lvlText w:val="•"/>
      <w:lvlJc w:val="left"/>
      <w:pPr>
        <w:ind w:left="3222" w:hanging="420"/>
      </w:pPr>
      <w:rPr>
        <w:rFonts w:hint="default"/>
      </w:rPr>
    </w:lvl>
    <w:lvl w:ilvl="5">
      <w:start w:val="0"/>
      <w:numFmt w:val="bullet"/>
      <w:lvlText w:val="•"/>
      <w:lvlJc w:val="left"/>
      <w:pPr>
        <w:ind w:left="3748" w:hanging="420"/>
      </w:pPr>
      <w:rPr>
        <w:rFonts w:hint="default"/>
      </w:rPr>
    </w:lvl>
    <w:lvl w:ilvl="6">
      <w:start w:val="0"/>
      <w:numFmt w:val="bullet"/>
      <w:lvlText w:val="•"/>
      <w:lvlJc w:val="left"/>
      <w:pPr>
        <w:ind w:left="4273" w:hanging="420"/>
      </w:pPr>
      <w:rPr>
        <w:rFonts w:hint="default"/>
      </w:rPr>
    </w:lvl>
    <w:lvl w:ilvl="7">
      <w:start w:val="0"/>
      <w:numFmt w:val="bullet"/>
      <w:lvlText w:val="•"/>
      <w:lvlJc w:val="left"/>
      <w:pPr>
        <w:ind w:left="4799" w:hanging="420"/>
      </w:pPr>
      <w:rPr>
        <w:rFonts w:hint="default"/>
      </w:rPr>
    </w:lvl>
    <w:lvl w:ilvl="8">
      <w:start w:val="0"/>
      <w:numFmt w:val="bullet"/>
      <w:lvlText w:val="•"/>
      <w:lvlJc w:val="left"/>
      <w:pPr>
        <w:ind w:left="5324" w:hanging="420"/>
      </w:pPr>
      <w:rPr>
        <w:rFonts w:hint="default"/>
      </w:rPr>
    </w:lvl>
  </w:abstractNum>
  <w:abstractNum w:abstractNumId="0">
    <w:multiLevelType w:val="hybridMultilevel"/>
    <w:lvl w:ilvl="0">
      <w:start w:val="0"/>
      <w:numFmt w:val="bullet"/>
      <w:lvlText w:val=""/>
      <w:lvlJc w:val="left"/>
      <w:pPr>
        <w:ind w:left="757" w:hanging="535"/>
      </w:pPr>
      <w:rPr>
        <w:rFonts w:hint="default" w:ascii="Symbol" w:hAnsi="Symbol" w:eastAsia="Symbol" w:cs="Symbol"/>
        <w:w w:val="102"/>
        <w:sz w:val="32"/>
        <w:szCs w:val="32"/>
      </w:rPr>
    </w:lvl>
    <w:lvl w:ilvl="1">
      <w:start w:val="0"/>
      <w:numFmt w:val="bullet"/>
      <w:lvlText w:val="•"/>
      <w:lvlJc w:val="left"/>
      <w:pPr>
        <w:ind w:left="1120" w:hanging="535"/>
      </w:pPr>
      <w:rPr>
        <w:rFonts w:hint="default"/>
      </w:rPr>
    </w:lvl>
    <w:lvl w:ilvl="2">
      <w:start w:val="0"/>
      <w:numFmt w:val="bullet"/>
      <w:lvlText w:val="•"/>
      <w:lvlJc w:val="left"/>
      <w:pPr>
        <w:ind w:left="1704" w:hanging="535"/>
      </w:pPr>
      <w:rPr>
        <w:rFonts w:hint="default"/>
      </w:rPr>
    </w:lvl>
    <w:lvl w:ilvl="3">
      <w:start w:val="0"/>
      <w:numFmt w:val="bullet"/>
      <w:lvlText w:val="•"/>
      <w:lvlJc w:val="left"/>
      <w:pPr>
        <w:ind w:left="2288" w:hanging="535"/>
      </w:pPr>
      <w:rPr>
        <w:rFonts w:hint="default"/>
      </w:rPr>
    </w:lvl>
    <w:lvl w:ilvl="4">
      <w:start w:val="0"/>
      <w:numFmt w:val="bullet"/>
      <w:lvlText w:val="•"/>
      <w:lvlJc w:val="left"/>
      <w:pPr>
        <w:ind w:left="2872" w:hanging="535"/>
      </w:pPr>
      <w:rPr>
        <w:rFonts w:hint="default"/>
      </w:rPr>
    </w:lvl>
    <w:lvl w:ilvl="5">
      <w:start w:val="0"/>
      <w:numFmt w:val="bullet"/>
      <w:lvlText w:val="•"/>
      <w:lvlJc w:val="left"/>
      <w:pPr>
        <w:ind w:left="3456" w:hanging="535"/>
      </w:pPr>
      <w:rPr>
        <w:rFonts w:hint="default"/>
      </w:rPr>
    </w:lvl>
    <w:lvl w:ilvl="6">
      <w:start w:val="0"/>
      <w:numFmt w:val="bullet"/>
      <w:lvlText w:val="•"/>
      <w:lvlJc w:val="left"/>
      <w:pPr>
        <w:ind w:left="4040" w:hanging="535"/>
      </w:pPr>
      <w:rPr>
        <w:rFonts w:hint="default"/>
      </w:rPr>
    </w:lvl>
    <w:lvl w:ilvl="7">
      <w:start w:val="0"/>
      <w:numFmt w:val="bullet"/>
      <w:lvlText w:val="•"/>
      <w:lvlJc w:val="left"/>
      <w:pPr>
        <w:ind w:left="4624" w:hanging="535"/>
      </w:pPr>
      <w:rPr>
        <w:rFonts w:hint="default"/>
      </w:rPr>
    </w:lvl>
    <w:lvl w:ilvl="8">
      <w:start w:val="0"/>
      <w:numFmt w:val="bullet"/>
      <w:lvlText w:val="•"/>
      <w:lvlJc w:val="left"/>
      <w:pPr>
        <w:ind w:left="5208" w:hanging="535"/>
      </w:pPr>
      <w:rPr>
        <w:rFonts w:hint="default"/>
      </w:rPr>
    </w:lvl>
  </w:abstractNum>
  <w:abstractNum w:abstractNumId="3">
    <w:multiLevelType w:val="hybridMultilevel"/>
    <w:lvl w:ilvl="0">
      <w:start w:val="0"/>
      <w:numFmt w:val="bullet"/>
      <w:lvlText w:val=""/>
      <w:lvlJc w:val="left"/>
      <w:pPr>
        <w:ind w:left="540" w:hanging="363"/>
      </w:pPr>
      <w:rPr>
        <w:rFonts w:hint="default"/>
        <w:w w:val="100"/>
      </w:rPr>
    </w:lvl>
    <w:lvl w:ilvl="1">
      <w:start w:val="0"/>
      <w:numFmt w:val="bullet"/>
      <w:lvlText w:val="•"/>
      <w:lvlJc w:val="left"/>
      <w:pPr>
        <w:ind w:left="2757" w:hanging="363"/>
      </w:pPr>
      <w:rPr>
        <w:rFonts w:hint="default"/>
      </w:rPr>
    </w:lvl>
    <w:lvl w:ilvl="2">
      <w:start w:val="0"/>
      <w:numFmt w:val="bullet"/>
      <w:lvlText w:val="•"/>
      <w:lvlJc w:val="left"/>
      <w:pPr>
        <w:ind w:left="4974" w:hanging="363"/>
      </w:pPr>
      <w:rPr>
        <w:rFonts w:hint="default"/>
      </w:rPr>
    </w:lvl>
    <w:lvl w:ilvl="3">
      <w:start w:val="0"/>
      <w:numFmt w:val="bullet"/>
      <w:lvlText w:val="•"/>
      <w:lvlJc w:val="left"/>
      <w:pPr>
        <w:ind w:left="7191" w:hanging="363"/>
      </w:pPr>
      <w:rPr>
        <w:rFonts w:hint="default"/>
      </w:rPr>
    </w:lvl>
    <w:lvl w:ilvl="4">
      <w:start w:val="0"/>
      <w:numFmt w:val="bullet"/>
      <w:lvlText w:val="•"/>
      <w:lvlJc w:val="left"/>
      <w:pPr>
        <w:ind w:left="9408" w:hanging="363"/>
      </w:pPr>
      <w:rPr>
        <w:rFonts w:hint="default"/>
      </w:rPr>
    </w:lvl>
    <w:lvl w:ilvl="5">
      <w:start w:val="0"/>
      <w:numFmt w:val="bullet"/>
      <w:lvlText w:val="•"/>
      <w:lvlJc w:val="left"/>
      <w:pPr>
        <w:ind w:left="11625" w:hanging="363"/>
      </w:pPr>
      <w:rPr>
        <w:rFonts w:hint="default"/>
      </w:rPr>
    </w:lvl>
    <w:lvl w:ilvl="6">
      <w:start w:val="0"/>
      <w:numFmt w:val="bullet"/>
      <w:lvlText w:val="•"/>
      <w:lvlJc w:val="left"/>
      <w:pPr>
        <w:ind w:left="13842" w:hanging="363"/>
      </w:pPr>
      <w:rPr>
        <w:rFonts w:hint="default"/>
      </w:rPr>
    </w:lvl>
    <w:lvl w:ilvl="7">
      <w:start w:val="0"/>
      <w:numFmt w:val="bullet"/>
      <w:lvlText w:val="•"/>
      <w:lvlJc w:val="left"/>
      <w:pPr>
        <w:ind w:left="16059" w:hanging="363"/>
      </w:pPr>
      <w:rPr>
        <w:rFonts w:hint="default"/>
      </w:rPr>
    </w:lvl>
    <w:lvl w:ilvl="8">
      <w:start w:val="0"/>
      <w:numFmt w:val="bullet"/>
      <w:lvlText w:val="•"/>
      <w:lvlJc w:val="left"/>
      <w:pPr>
        <w:ind w:left="18276" w:hanging="363"/>
      </w:pPr>
      <w:rPr>
        <w:rFonts w:hint="default"/>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spacing w:before="12"/>
      <w:ind w:left="197"/>
      <w:outlineLvl w:val="1"/>
    </w:pPr>
    <w:rPr>
      <w:rFonts w:ascii="Calibri" w:hAnsi="Calibri" w:eastAsia="Calibri" w:cs="Calibri"/>
      <w:b/>
      <w:bCs/>
      <w:sz w:val="36"/>
      <w:szCs w:val="36"/>
    </w:rPr>
  </w:style>
  <w:style w:styleId="Heading2" w:type="paragraph">
    <w:name w:val="Heading 2"/>
    <w:basedOn w:val="Normal"/>
    <w:uiPriority w:val="1"/>
    <w:qFormat/>
    <w:pPr>
      <w:spacing w:before="11"/>
      <w:ind w:left="157"/>
      <w:outlineLvl w:val="2"/>
    </w:pPr>
    <w:rPr>
      <w:rFonts w:ascii="Calibri" w:hAnsi="Calibri" w:eastAsia="Calibri" w:cs="Calibri"/>
      <w:b/>
      <w:bCs/>
      <w:sz w:val="22"/>
      <w:szCs w:val="22"/>
    </w:rPr>
  </w:style>
  <w:style w:styleId="ListParagraph" w:type="paragraph">
    <w:name w:val="List Paragraph"/>
    <w:basedOn w:val="Normal"/>
    <w:uiPriority w:val="1"/>
    <w:qFormat/>
    <w:pPr>
      <w:ind w:left="540" w:hanging="363"/>
      <w:jc w:val="both"/>
    </w:pPr>
    <w:rPr>
      <w:rFonts w:ascii="Calibri" w:hAnsi="Calibri" w:eastAsia="Calibri" w:cs="Calibri"/>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Smart</dc:creator>
  <dcterms:created xsi:type="dcterms:W3CDTF">2022-04-18T19:37:11Z</dcterms:created>
  <dcterms:modified xsi:type="dcterms:W3CDTF">2022-04-18T19:37:11Z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Acrobat PDFMaker 21 for Word</vt:lpwstr>
  </property>
  <property fmtid="{D5CDD505-2E9C-101B-9397-08002B2CF9AE}" pid="4" name="LastSaved">
    <vt:filetime>2022-04-18T00:00:00Z</vt:filetime>
  </property>
</Properties>
</file>