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F617" w14:textId="77777777" w:rsidR="00DB451A" w:rsidRPr="00DB451A" w:rsidRDefault="00DB451A">
      <w:pPr>
        <w:pBdr>
          <w:bottom w:val="single" w:sz="6" w:space="1" w:color="auto"/>
        </w:pBdr>
        <w:rPr>
          <w:rFonts w:cstheme="minorHAnsi"/>
          <w:b/>
          <w:bCs/>
          <w:sz w:val="28"/>
          <w:szCs w:val="28"/>
        </w:rPr>
      </w:pPr>
      <w:r w:rsidRPr="00DB451A">
        <w:rPr>
          <w:rFonts w:cstheme="minorHAnsi"/>
          <w:b/>
          <w:bCs/>
          <w:sz w:val="28"/>
          <w:szCs w:val="28"/>
        </w:rPr>
        <w:t xml:space="preserve">UNDER THE INQUIRIES ACT 2013       </w:t>
      </w:r>
    </w:p>
    <w:p w14:paraId="1FD6D398" w14:textId="77777777" w:rsidR="00DB451A" w:rsidRPr="00DB451A" w:rsidRDefault="00DB451A">
      <w:pPr>
        <w:pBdr>
          <w:bottom w:val="single" w:sz="6" w:space="1" w:color="auto"/>
        </w:pBdr>
        <w:rPr>
          <w:rFonts w:cstheme="minorHAnsi"/>
          <w:sz w:val="28"/>
          <w:szCs w:val="28"/>
        </w:rPr>
      </w:pPr>
    </w:p>
    <w:p w14:paraId="3251B0A5" w14:textId="75A396A3" w:rsidR="00172FB8" w:rsidRPr="00DB451A" w:rsidRDefault="00DB451A">
      <w:pPr>
        <w:pBdr>
          <w:bottom w:val="single" w:sz="6" w:space="1" w:color="auto"/>
        </w:pBdr>
        <w:rPr>
          <w:rFonts w:cstheme="minorHAnsi"/>
          <w:b/>
          <w:bCs/>
          <w:sz w:val="28"/>
          <w:szCs w:val="28"/>
        </w:rPr>
      </w:pPr>
      <w:r w:rsidRPr="00DB451A">
        <w:rPr>
          <w:rFonts w:cstheme="minorHAnsi"/>
          <w:b/>
          <w:bCs/>
          <w:sz w:val="28"/>
          <w:szCs w:val="28"/>
        </w:rPr>
        <w:t xml:space="preserve">IN THE MATTER OF The Royal Commission of Inquiry into Historical Abuse in State Care and in the Care of Faith-based Institutions       </w:t>
      </w:r>
    </w:p>
    <w:p w14:paraId="71DB2E73" w14:textId="0091EF70" w:rsidR="00DB451A" w:rsidRDefault="00DB451A">
      <w:pPr>
        <w:pBdr>
          <w:bottom w:val="single" w:sz="6" w:space="1" w:color="auto"/>
        </w:pBdr>
        <w:rPr>
          <w:rFonts w:cstheme="minorHAnsi"/>
        </w:rPr>
      </w:pPr>
    </w:p>
    <w:p w14:paraId="799B4053" w14:textId="77777777" w:rsidR="00DB451A" w:rsidRPr="009521A6" w:rsidRDefault="00DB451A">
      <w:pPr>
        <w:pBdr>
          <w:bottom w:val="single" w:sz="6" w:space="1" w:color="auto"/>
        </w:pBdr>
        <w:rPr>
          <w:rFonts w:cstheme="minorHAnsi"/>
        </w:rPr>
      </w:pPr>
    </w:p>
    <w:p w14:paraId="12C01C9F" w14:textId="5AA31F35" w:rsidR="00D964ED" w:rsidRPr="009521A6" w:rsidRDefault="00D964ED" w:rsidP="00DB451A">
      <w:pPr>
        <w:rPr>
          <w:rFonts w:cstheme="minorHAnsi"/>
        </w:rPr>
      </w:pPr>
      <w:bookmarkStart w:id="0" w:name="_GoBack"/>
      <w:r w:rsidRPr="009521A6">
        <w:rPr>
          <w:rFonts w:cstheme="minorHAnsi"/>
        </w:rPr>
        <w:t xml:space="preserve">MINUTE 2 – </w:t>
      </w:r>
      <w:r w:rsidR="00DB451A">
        <w:rPr>
          <w:rFonts w:cstheme="minorHAnsi"/>
        </w:rPr>
        <w:t>Procedural Hearing</w:t>
      </w:r>
    </w:p>
    <w:bookmarkEnd w:id="0"/>
    <w:p w14:paraId="74FAC9B4" w14:textId="743BDE43" w:rsidR="00D964ED" w:rsidRPr="009521A6" w:rsidRDefault="00D964ED" w:rsidP="00DB451A">
      <w:pPr>
        <w:pBdr>
          <w:bottom w:val="single" w:sz="6" w:space="1" w:color="auto"/>
        </w:pBdr>
        <w:rPr>
          <w:rFonts w:cstheme="minorHAnsi"/>
        </w:rPr>
      </w:pPr>
      <w:r w:rsidRPr="009521A6">
        <w:rPr>
          <w:rFonts w:cstheme="minorHAnsi"/>
        </w:rPr>
        <w:t xml:space="preserve">Dated: </w:t>
      </w:r>
      <w:r w:rsidR="00355942">
        <w:rPr>
          <w:rFonts w:cstheme="minorHAnsi"/>
        </w:rPr>
        <w:t>15</w:t>
      </w:r>
      <w:r w:rsidR="00355942" w:rsidRPr="009521A6">
        <w:rPr>
          <w:rFonts w:cstheme="minorHAnsi"/>
        </w:rPr>
        <w:t xml:space="preserve"> </w:t>
      </w:r>
      <w:r w:rsidRPr="009521A6">
        <w:rPr>
          <w:rFonts w:cstheme="minorHAnsi"/>
        </w:rPr>
        <w:t>August 2019</w:t>
      </w:r>
    </w:p>
    <w:p w14:paraId="3993479A" w14:textId="622EB0C4" w:rsidR="00D964ED" w:rsidRPr="009521A6" w:rsidRDefault="00D964ED">
      <w:pPr>
        <w:rPr>
          <w:rFonts w:cstheme="minorHAnsi"/>
        </w:rPr>
      </w:pPr>
    </w:p>
    <w:p w14:paraId="34403688" w14:textId="469D1815" w:rsidR="00D964ED" w:rsidRPr="00EB6170" w:rsidRDefault="00D964ED">
      <w:pPr>
        <w:rPr>
          <w:rFonts w:cstheme="minorHAnsi"/>
          <w:b/>
          <w:bCs/>
        </w:rPr>
      </w:pPr>
      <w:r w:rsidRPr="00EB6170">
        <w:rPr>
          <w:rFonts w:cstheme="minorHAnsi"/>
          <w:b/>
          <w:bCs/>
        </w:rPr>
        <w:t>INTRODUCTION</w:t>
      </w:r>
    </w:p>
    <w:p w14:paraId="09AEBAB1" w14:textId="77777777" w:rsidR="00AB062D" w:rsidRDefault="008F0CD2" w:rsidP="00D964ED">
      <w:pPr>
        <w:pStyle w:val="ListParagraph"/>
        <w:numPr>
          <w:ilvl w:val="0"/>
          <w:numId w:val="1"/>
        </w:numPr>
        <w:rPr>
          <w:rFonts w:cstheme="minorHAnsi"/>
        </w:rPr>
      </w:pPr>
      <w:r>
        <w:rPr>
          <w:rFonts w:cstheme="minorHAnsi"/>
        </w:rPr>
        <w:t xml:space="preserve">In the last minute issued by the Royal Commission on 2 July 2019, a procedural hearing was scheduled for 19 August 2019 at 10:00am.  </w:t>
      </w:r>
    </w:p>
    <w:p w14:paraId="67E75238" w14:textId="0E450A74" w:rsidR="00F16E9C" w:rsidRPr="009521A6" w:rsidRDefault="00D964ED" w:rsidP="00AB062D">
      <w:pPr>
        <w:pStyle w:val="ListParagraph"/>
        <w:rPr>
          <w:rFonts w:cstheme="minorHAnsi"/>
        </w:rPr>
      </w:pPr>
      <w:r w:rsidRPr="009521A6">
        <w:rPr>
          <w:rFonts w:cstheme="minorHAnsi"/>
        </w:rPr>
        <w:t xml:space="preserve"> </w:t>
      </w:r>
    </w:p>
    <w:p w14:paraId="5814720F" w14:textId="211EA1B3" w:rsidR="000960DE" w:rsidRDefault="003E462F" w:rsidP="003E462F">
      <w:pPr>
        <w:pStyle w:val="ListParagraph"/>
        <w:numPr>
          <w:ilvl w:val="0"/>
          <w:numId w:val="1"/>
        </w:numPr>
        <w:rPr>
          <w:rFonts w:cstheme="minorHAnsi"/>
        </w:rPr>
      </w:pPr>
      <w:r w:rsidRPr="009521A6">
        <w:rPr>
          <w:rFonts w:cstheme="minorHAnsi"/>
        </w:rPr>
        <w:t>The purpose of this Minute is to</w:t>
      </w:r>
      <w:r w:rsidR="000960DE">
        <w:rPr>
          <w:rFonts w:cstheme="minorHAnsi"/>
        </w:rPr>
        <w:t>:</w:t>
      </w:r>
    </w:p>
    <w:p w14:paraId="6734064D" w14:textId="25805CB4" w:rsidR="000960DE" w:rsidRDefault="000960DE" w:rsidP="000960DE">
      <w:pPr>
        <w:pStyle w:val="ListParagraph"/>
        <w:numPr>
          <w:ilvl w:val="1"/>
          <w:numId w:val="5"/>
        </w:numPr>
        <w:rPr>
          <w:rFonts w:cstheme="minorHAnsi"/>
        </w:rPr>
      </w:pPr>
      <w:r>
        <w:rPr>
          <w:rFonts w:cstheme="minorHAnsi"/>
        </w:rPr>
        <w:t xml:space="preserve">Provide information about </w:t>
      </w:r>
      <w:r w:rsidR="003E462F" w:rsidRPr="009521A6">
        <w:rPr>
          <w:rFonts w:cstheme="minorHAnsi"/>
        </w:rPr>
        <w:t xml:space="preserve">the </w:t>
      </w:r>
      <w:bookmarkStart w:id="1" w:name="_Hlk16522103"/>
      <w:r w:rsidR="00771301">
        <w:rPr>
          <w:rFonts w:cstheme="minorHAnsi"/>
        </w:rPr>
        <w:t xml:space="preserve">Procedural Hearing </w:t>
      </w:r>
      <w:bookmarkEnd w:id="1"/>
      <w:r w:rsidR="003E462F" w:rsidRPr="009521A6">
        <w:rPr>
          <w:rFonts w:cstheme="minorHAnsi"/>
        </w:rPr>
        <w:t xml:space="preserve">and how it will be conducted; </w:t>
      </w:r>
    </w:p>
    <w:p w14:paraId="0B1F1FE3" w14:textId="1C101ED2" w:rsidR="00ED306D" w:rsidRDefault="00F368E2" w:rsidP="000960DE">
      <w:pPr>
        <w:pStyle w:val="ListParagraph"/>
        <w:numPr>
          <w:ilvl w:val="1"/>
          <w:numId w:val="5"/>
        </w:numPr>
        <w:rPr>
          <w:rFonts w:cstheme="minorHAnsi"/>
        </w:rPr>
      </w:pPr>
      <w:r>
        <w:rPr>
          <w:rFonts w:cstheme="minorHAnsi"/>
        </w:rPr>
        <w:t>C</w:t>
      </w:r>
      <w:r w:rsidR="00ED306D">
        <w:rPr>
          <w:rFonts w:cstheme="minorHAnsi"/>
        </w:rPr>
        <w:t xml:space="preserve">onfirm the purpose of the </w:t>
      </w:r>
      <w:r w:rsidR="00771301">
        <w:rPr>
          <w:rFonts w:cstheme="minorHAnsi"/>
        </w:rPr>
        <w:t>Procedural Hearing</w:t>
      </w:r>
      <w:r w:rsidR="00ED306D">
        <w:rPr>
          <w:rFonts w:cstheme="minorHAnsi"/>
          <w:b/>
          <w:bCs/>
        </w:rPr>
        <w:t xml:space="preserve">; </w:t>
      </w:r>
    </w:p>
    <w:p w14:paraId="7FDD7DBE" w14:textId="40365DA4" w:rsidR="000960DE" w:rsidRDefault="00F368E2" w:rsidP="000960DE">
      <w:pPr>
        <w:pStyle w:val="ListParagraph"/>
        <w:numPr>
          <w:ilvl w:val="1"/>
          <w:numId w:val="5"/>
        </w:numPr>
        <w:rPr>
          <w:rFonts w:cstheme="minorHAnsi"/>
        </w:rPr>
      </w:pPr>
      <w:r>
        <w:rPr>
          <w:rFonts w:cstheme="minorHAnsi"/>
        </w:rPr>
        <w:t>C</w:t>
      </w:r>
      <w:r w:rsidR="003E462F" w:rsidRPr="009521A6">
        <w:rPr>
          <w:rFonts w:cstheme="minorHAnsi"/>
        </w:rPr>
        <w:t>larify the</w:t>
      </w:r>
      <w:r w:rsidR="009571C6">
        <w:rPr>
          <w:rFonts w:cstheme="minorHAnsi"/>
        </w:rPr>
        <w:t xml:space="preserve"> different ways that people and organisations can participate</w:t>
      </w:r>
      <w:r w:rsidR="003E462F" w:rsidRPr="009521A6">
        <w:rPr>
          <w:rFonts w:cstheme="minorHAnsi"/>
        </w:rPr>
        <w:t xml:space="preserve"> at the </w:t>
      </w:r>
      <w:r w:rsidR="00771301">
        <w:rPr>
          <w:rFonts w:cstheme="minorHAnsi"/>
        </w:rPr>
        <w:t xml:space="preserve">Procedural Hearing </w:t>
      </w:r>
      <w:r w:rsidR="003E462F" w:rsidRPr="009521A6">
        <w:rPr>
          <w:rFonts w:cstheme="minorHAnsi"/>
        </w:rPr>
        <w:t xml:space="preserve">and as the Royal Commission continues; </w:t>
      </w:r>
    </w:p>
    <w:p w14:paraId="41F913C3" w14:textId="00B33FCA" w:rsidR="003E462F" w:rsidRPr="00AB062D" w:rsidRDefault="00F368E2" w:rsidP="000960DE">
      <w:pPr>
        <w:pStyle w:val="ListParagraph"/>
        <w:numPr>
          <w:ilvl w:val="1"/>
          <w:numId w:val="5"/>
        </w:numPr>
        <w:rPr>
          <w:rFonts w:cstheme="minorHAnsi"/>
        </w:rPr>
      </w:pPr>
      <w:r>
        <w:rPr>
          <w:rFonts w:cstheme="minorHAnsi"/>
        </w:rPr>
        <w:t>C</w:t>
      </w:r>
      <w:r w:rsidR="003E462F" w:rsidRPr="009521A6">
        <w:rPr>
          <w:rFonts w:cstheme="minorHAnsi"/>
        </w:rPr>
        <w:t xml:space="preserve">onfirm what will not be addressed at the </w:t>
      </w:r>
      <w:r w:rsidR="00771301">
        <w:rPr>
          <w:rFonts w:cstheme="minorHAnsi"/>
        </w:rPr>
        <w:t>Procedural Hearing</w:t>
      </w:r>
      <w:r w:rsidR="003E462F" w:rsidRPr="009521A6">
        <w:rPr>
          <w:rFonts w:cstheme="minorHAnsi"/>
          <w:b/>
          <w:bCs/>
        </w:rPr>
        <w:t>.</w:t>
      </w:r>
    </w:p>
    <w:p w14:paraId="2BBB5373" w14:textId="77777777" w:rsidR="00AB062D" w:rsidRPr="000960DE" w:rsidRDefault="00AB062D" w:rsidP="00AB062D">
      <w:pPr>
        <w:pStyle w:val="ListParagraph"/>
        <w:ind w:left="1440"/>
        <w:rPr>
          <w:rFonts w:cstheme="minorHAnsi"/>
        </w:rPr>
      </w:pPr>
    </w:p>
    <w:p w14:paraId="1318CDD8" w14:textId="37CA98CA" w:rsidR="000960DE" w:rsidRDefault="000960DE" w:rsidP="005329D9">
      <w:pPr>
        <w:pStyle w:val="ListParagraph"/>
        <w:numPr>
          <w:ilvl w:val="0"/>
          <w:numId w:val="1"/>
        </w:numPr>
        <w:rPr>
          <w:rFonts w:cstheme="minorHAnsi"/>
        </w:rPr>
      </w:pPr>
      <w:r w:rsidRPr="000960DE">
        <w:rPr>
          <w:rFonts w:cstheme="minorHAnsi"/>
        </w:rPr>
        <w:t xml:space="preserve">This </w:t>
      </w:r>
      <w:r>
        <w:rPr>
          <w:rFonts w:cstheme="minorHAnsi"/>
        </w:rPr>
        <w:t>Minute will also provide</w:t>
      </w:r>
      <w:r w:rsidR="008F0CD2">
        <w:rPr>
          <w:rFonts w:cstheme="minorHAnsi"/>
        </w:rPr>
        <w:t xml:space="preserve"> some preliminary</w:t>
      </w:r>
      <w:r>
        <w:rPr>
          <w:rFonts w:cstheme="minorHAnsi"/>
        </w:rPr>
        <w:t xml:space="preserve"> information </w:t>
      </w:r>
      <w:r w:rsidR="004F1AC9">
        <w:rPr>
          <w:rFonts w:cstheme="minorHAnsi"/>
        </w:rPr>
        <w:t>about</w:t>
      </w:r>
      <w:r>
        <w:rPr>
          <w:rFonts w:cstheme="minorHAnsi"/>
        </w:rPr>
        <w:t>:</w:t>
      </w:r>
    </w:p>
    <w:p w14:paraId="136FF8BF" w14:textId="74C0DED0" w:rsidR="000960DE" w:rsidRDefault="000960DE" w:rsidP="005329D9">
      <w:pPr>
        <w:pStyle w:val="ListParagraph"/>
        <w:numPr>
          <w:ilvl w:val="0"/>
          <w:numId w:val="8"/>
        </w:numPr>
        <w:rPr>
          <w:rFonts w:cstheme="minorHAnsi"/>
        </w:rPr>
      </w:pPr>
      <w:r>
        <w:rPr>
          <w:rFonts w:cstheme="minorHAnsi"/>
        </w:rPr>
        <w:t xml:space="preserve">The </w:t>
      </w:r>
      <w:r w:rsidR="00ED306D">
        <w:rPr>
          <w:rFonts w:cstheme="minorHAnsi"/>
        </w:rPr>
        <w:t>first substantive hearing</w:t>
      </w:r>
      <w:r w:rsidR="008F0CD2">
        <w:rPr>
          <w:rFonts w:cstheme="minorHAnsi"/>
        </w:rPr>
        <w:t xml:space="preserve"> </w:t>
      </w:r>
      <w:r w:rsidR="008F0CD2" w:rsidRPr="008F0CD2">
        <w:rPr>
          <w:rFonts w:cstheme="minorHAnsi"/>
          <w:b/>
          <w:bCs/>
        </w:rPr>
        <w:t>(</w:t>
      </w:r>
      <w:r w:rsidR="008F0CD2">
        <w:rPr>
          <w:rFonts w:cstheme="minorHAnsi"/>
          <w:b/>
          <w:bCs/>
        </w:rPr>
        <w:t xml:space="preserve">The Contextual Hearing) </w:t>
      </w:r>
      <w:r w:rsidR="008F0CD2">
        <w:rPr>
          <w:rFonts w:cstheme="minorHAnsi"/>
        </w:rPr>
        <w:t>scheduled for 29 October – 8 November 2019.</w:t>
      </w:r>
    </w:p>
    <w:p w14:paraId="54FA6C3C" w14:textId="14ADC9F9" w:rsidR="00ED306D" w:rsidRDefault="00ED306D" w:rsidP="005329D9">
      <w:pPr>
        <w:pStyle w:val="ListParagraph"/>
        <w:numPr>
          <w:ilvl w:val="0"/>
          <w:numId w:val="8"/>
        </w:numPr>
        <w:rPr>
          <w:rFonts w:cstheme="minorHAnsi"/>
        </w:rPr>
      </w:pPr>
      <w:r w:rsidRPr="009521A6">
        <w:rPr>
          <w:rFonts w:cstheme="minorHAnsi"/>
        </w:rPr>
        <w:t xml:space="preserve">the development of the Legal Assistance </w:t>
      </w:r>
      <w:r w:rsidR="008F0CD2">
        <w:rPr>
          <w:rFonts w:cstheme="minorHAnsi"/>
        </w:rPr>
        <w:t>Funding framework.</w:t>
      </w:r>
    </w:p>
    <w:p w14:paraId="4246FA08" w14:textId="16AC9E44" w:rsidR="00EB6170" w:rsidRPr="00EB6170" w:rsidRDefault="00EB6170" w:rsidP="00EB6170">
      <w:pPr>
        <w:rPr>
          <w:rFonts w:cstheme="minorHAnsi"/>
          <w:b/>
          <w:bCs/>
        </w:rPr>
      </w:pPr>
      <w:r w:rsidRPr="00EB6170">
        <w:rPr>
          <w:rFonts w:cstheme="minorHAnsi"/>
          <w:b/>
          <w:bCs/>
        </w:rPr>
        <w:t xml:space="preserve">CONDUCT </w:t>
      </w:r>
      <w:r w:rsidR="00881563">
        <w:rPr>
          <w:rFonts w:cstheme="minorHAnsi"/>
          <w:b/>
          <w:bCs/>
        </w:rPr>
        <w:t>OF</w:t>
      </w:r>
      <w:r w:rsidRPr="00EB6170">
        <w:rPr>
          <w:rFonts w:cstheme="minorHAnsi"/>
          <w:b/>
          <w:bCs/>
        </w:rPr>
        <w:t xml:space="preserve"> </w:t>
      </w:r>
      <w:r w:rsidR="00771301">
        <w:rPr>
          <w:rFonts w:cstheme="minorHAnsi"/>
          <w:b/>
          <w:bCs/>
        </w:rPr>
        <w:t>PROCEDURAL HEARING</w:t>
      </w:r>
    </w:p>
    <w:p w14:paraId="45BCBFFC" w14:textId="168DD4C1" w:rsidR="00AB062D" w:rsidRPr="00C7025D" w:rsidRDefault="00EB6170" w:rsidP="005329D9">
      <w:pPr>
        <w:pStyle w:val="ListParagraph"/>
        <w:numPr>
          <w:ilvl w:val="0"/>
          <w:numId w:val="1"/>
        </w:numPr>
      </w:pPr>
      <w:r>
        <w:rPr>
          <w:rFonts w:cstheme="minorHAnsi"/>
        </w:rPr>
        <w:t xml:space="preserve">All </w:t>
      </w:r>
      <w:r w:rsidRPr="009521A6">
        <w:rPr>
          <w:rFonts w:cstheme="minorHAnsi"/>
        </w:rPr>
        <w:t>Commissioners will be present</w:t>
      </w:r>
      <w:r>
        <w:rPr>
          <w:rFonts w:cstheme="minorHAnsi"/>
        </w:rPr>
        <w:t xml:space="preserve"> at the </w:t>
      </w:r>
      <w:r w:rsidR="00771301">
        <w:rPr>
          <w:rFonts w:cstheme="minorHAnsi"/>
        </w:rPr>
        <w:t>Procedural Hearing</w:t>
      </w:r>
      <w:r w:rsidR="00C7025D">
        <w:rPr>
          <w:rFonts w:cstheme="minorHAnsi"/>
        </w:rPr>
        <w:t xml:space="preserve">, which will be </w:t>
      </w:r>
      <w:r w:rsidRPr="00C7025D">
        <w:t>chaired by Sir Anand Satyanand.</w:t>
      </w:r>
    </w:p>
    <w:p w14:paraId="1AFAB4AE" w14:textId="77777777" w:rsidR="00AB062D" w:rsidRPr="005329D9" w:rsidRDefault="00AB062D">
      <w:pPr>
        <w:pStyle w:val="ListParagraph"/>
        <w:rPr>
          <w:rFonts w:cstheme="minorHAnsi"/>
        </w:rPr>
      </w:pPr>
    </w:p>
    <w:p w14:paraId="7952AE56" w14:textId="40CC6639" w:rsidR="00EB6170" w:rsidRDefault="00355942" w:rsidP="00C7025D">
      <w:pPr>
        <w:pStyle w:val="ListParagraph"/>
        <w:numPr>
          <w:ilvl w:val="0"/>
          <w:numId w:val="1"/>
        </w:numPr>
        <w:rPr>
          <w:rFonts w:cstheme="minorHAnsi"/>
        </w:rPr>
      </w:pPr>
      <w:r w:rsidRPr="009521A6">
        <w:rPr>
          <w:rFonts w:cstheme="minorHAnsi"/>
        </w:rPr>
        <w:t xml:space="preserve">The </w:t>
      </w:r>
      <w:r>
        <w:rPr>
          <w:rFonts w:cstheme="minorHAnsi"/>
        </w:rPr>
        <w:t xml:space="preserve">venue </w:t>
      </w:r>
      <w:r w:rsidRPr="009521A6">
        <w:rPr>
          <w:rFonts w:cstheme="minorHAnsi"/>
        </w:rPr>
        <w:t xml:space="preserve">for the </w:t>
      </w:r>
      <w:r>
        <w:rPr>
          <w:rFonts w:cstheme="minorHAnsi"/>
        </w:rPr>
        <w:t xml:space="preserve">Procedural Hearing will be </w:t>
      </w:r>
      <w:proofErr w:type="spellStart"/>
      <w:r w:rsidRPr="00355942">
        <w:rPr>
          <w:rFonts w:cstheme="minorHAnsi"/>
        </w:rPr>
        <w:t>Rydges</w:t>
      </w:r>
      <w:proofErr w:type="spellEnd"/>
      <w:r>
        <w:rPr>
          <w:rFonts w:cstheme="minorHAnsi"/>
        </w:rPr>
        <w:t xml:space="preserve"> Hotel</w:t>
      </w:r>
      <w:r w:rsidRPr="00355942">
        <w:rPr>
          <w:rFonts w:cstheme="minorHAnsi"/>
        </w:rPr>
        <w:t>, 59 Federal Street, Auckland 1010</w:t>
      </w:r>
      <w:r>
        <w:rPr>
          <w:rFonts w:cstheme="minorHAnsi"/>
        </w:rPr>
        <w:t xml:space="preserve">. </w:t>
      </w:r>
      <w:r w:rsidR="00EB6170" w:rsidRPr="009521A6">
        <w:rPr>
          <w:rFonts w:cstheme="minorHAnsi"/>
        </w:rPr>
        <w:t xml:space="preserve">The </w:t>
      </w:r>
      <w:r w:rsidR="00771301">
        <w:rPr>
          <w:rFonts w:cstheme="minorHAnsi"/>
        </w:rPr>
        <w:t xml:space="preserve">Hearing </w:t>
      </w:r>
      <w:r w:rsidR="00EB6170" w:rsidRPr="009521A6">
        <w:rPr>
          <w:rFonts w:cstheme="minorHAnsi"/>
        </w:rPr>
        <w:t xml:space="preserve">will </w:t>
      </w:r>
      <w:r w:rsidR="00E6137A">
        <w:rPr>
          <w:rFonts w:cstheme="minorHAnsi"/>
        </w:rPr>
        <w:t xml:space="preserve">begin </w:t>
      </w:r>
      <w:r>
        <w:rPr>
          <w:rFonts w:cstheme="minorHAnsi"/>
        </w:rPr>
        <w:t xml:space="preserve">at 10am </w:t>
      </w:r>
      <w:r w:rsidR="008F0CD2" w:rsidRPr="00AB062D">
        <w:rPr>
          <w:rFonts w:cstheme="minorHAnsi"/>
        </w:rPr>
        <w:t xml:space="preserve">with a </w:t>
      </w:r>
      <w:proofErr w:type="spellStart"/>
      <w:r w:rsidR="008F0CD2" w:rsidRPr="00AB062D">
        <w:rPr>
          <w:rFonts w:cstheme="minorHAnsi"/>
        </w:rPr>
        <w:t>karakia</w:t>
      </w:r>
      <w:proofErr w:type="spellEnd"/>
      <w:r w:rsidR="008F0CD2" w:rsidRPr="00AB062D">
        <w:rPr>
          <w:rFonts w:cstheme="minorHAnsi"/>
        </w:rPr>
        <w:t xml:space="preserve"> </w:t>
      </w:r>
      <w:r w:rsidR="008656D1" w:rsidRPr="00AB062D">
        <w:rPr>
          <w:rFonts w:cstheme="minorHAnsi"/>
        </w:rPr>
        <w:t>and a brief exchange of mihi.</w:t>
      </w:r>
      <w:r w:rsidR="00EB6170" w:rsidRPr="00AB062D">
        <w:rPr>
          <w:rFonts w:cstheme="minorHAnsi"/>
        </w:rPr>
        <w:t xml:space="preserve"> </w:t>
      </w:r>
      <w:r w:rsidR="00510F46">
        <w:rPr>
          <w:rFonts w:cstheme="minorHAnsi"/>
        </w:rPr>
        <w:t xml:space="preserve"> The hearing will also close with a </w:t>
      </w:r>
      <w:proofErr w:type="spellStart"/>
      <w:r w:rsidR="00510F46">
        <w:rPr>
          <w:rFonts w:cstheme="minorHAnsi"/>
        </w:rPr>
        <w:t>karakia</w:t>
      </w:r>
      <w:proofErr w:type="spellEnd"/>
      <w:r w:rsidR="00510F46">
        <w:rPr>
          <w:rFonts w:cstheme="minorHAnsi"/>
        </w:rPr>
        <w:t>.</w:t>
      </w:r>
      <w:r>
        <w:rPr>
          <w:rFonts w:cstheme="minorHAnsi"/>
        </w:rPr>
        <w:t xml:space="preserve"> </w:t>
      </w:r>
      <w:r w:rsidRPr="00D6758B">
        <w:rPr>
          <w:rFonts w:cstheme="minorHAnsi"/>
        </w:rPr>
        <w:t>It is anticipated that the hearing will be completed by 1pm.</w:t>
      </w:r>
    </w:p>
    <w:p w14:paraId="43AE8A88" w14:textId="77777777" w:rsidR="00C7025D" w:rsidRDefault="00C7025D" w:rsidP="005329D9">
      <w:pPr>
        <w:pStyle w:val="ListParagraph"/>
        <w:rPr>
          <w:rFonts w:cstheme="minorHAnsi"/>
        </w:rPr>
      </w:pPr>
    </w:p>
    <w:p w14:paraId="3974E95E" w14:textId="516EF044" w:rsidR="00C7025D" w:rsidRDefault="00C7025D" w:rsidP="005329D9">
      <w:pPr>
        <w:pStyle w:val="ListParagraph"/>
        <w:numPr>
          <w:ilvl w:val="0"/>
          <w:numId w:val="1"/>
        </w:numPr>
        <w:rPr>
          <w:rFonts w:cstheme="minorHAnsi"/>
        </w:rPr>
      </w:pPr>
      <w:r>
        <w:rPr>
          <w:rFonts w:cstheme="minorHAnsi"/>
        </w:rPr>
        <w:t>The hearing will be live streamed on the Commission’s website.</w:t>
      </w:r>
    </w:p>
    <w:p w14:paraId="18A4CFB8" w14:textId="0F5F1813" w:rsidR="008F3E40" w:rsidRPr="00EB6170" w:rsidRDefault="008F3E40" w:rsidP="008F3E40">
      <w:pPr>
        <w:rPr>
          <w:rFonts w:cstheme="minorHAnsi"/>
          <w:b/>
          <w:bCs/>
        </w:rPr>
      </w:pPr>
      <w:r w:rsidRPr="00EB6170">
        <w:rPr>
          <w:rFonts w:cstheme="minorHAnsi"/>
          <w:b/>
          <w:bCs/>
        </w:rPr>
        <w:lastRenderedPageBreak/>
        <w:t>PURPOSE</w:t>
      </w:r>
      <w:r w:rsidR="00F40A05">
        <w:rPr>
          <w:rFonts w:cstheme="minorHAnsi"/>
          <w:b/>
          <w:bCs/>
        </w:rPr>
        <w:t>S</w:t>
      </w:r>
    </w:p>
    <w:p w14:paraId="54CBBA27" w14:textId="4E2B3E15" w:rsidR="008F3E40" w:rsidRPr="005329D9" w:rsidRDefault="008F3E40" w:rsidP="005329D9">
      <w:pPr>
        <w:pStyle w:val="ListParagraph"/>
        <w:numPr>
          <w:ilvl w:val="0"/>
          <w:numId w:val="1"/>
        </w:numPr>
        <w:rPr>
          <w:rFonts w:cstheme="minorHAnsi"/>
        </w:rPr>
      </w:pPr>
      <w:r w:rsidRPr="005329D9">
        <w:rPr>
          <w:rFonts w:cstheme="minorHAnsi"/>
        </w:rPr>
        <w:t xml:space="preserve">The purposes of the </w:t>
      </w:r>
      <w:r w:rsidR="00771301">
        <w:rPr>
          <w:rFonts w:cstheme="minorHAnsi"/>
        </w:rPr>
        <w:t xml:space="preserve">Procedural Hearing </w:t>
      </w:r>
      <w:r w:rsidR="00EB6170" w:rsidRPr="005329D9">
        <w:rPr>
          <w:rFonts w:cstheme="minorHAnsi"/>
        </w:rPr>
        <w:t xml:space="preserve">on 19 August 2019 </w:t>
      </w:r>
      <w:r w:rsidRPr="005329D9">
        <w:rPr>
          <w:rFonts w:cstheme="minorHAnsi"/>
        </w:rPr>
        <w:t xml:space="preserve">are: </w:t>
      </w:r>
    </w:p>
    <w:p w14:paraId="645A116F" w14:textId="618D1B37" w:rsidR="000960DE" w:rsidRDefault="000960DE" w:rsidP="005329D9">
      <w:pPr>
        <w:pStyle w:val="ListParagraph"/>
        <w:numPr>
          <w:ilvl w:val="0"/>
          <w:numId w:val="9"/>
        </w:numPr>
      </w:pPr>
      <w:r>
        <w:t>To ensure effective preparation for the first substantive hearing</w:t>
      </w:r>
      <w:r w:rsidR="00355942">
        <w:t xml:space="preserve"> </w:t>
      </w:r>
      <w:r w:rsidR="00ED306D">
        <w:t>(</w:t>
      </w:r>
      <w:r w:rsidR="00355942">
        <w:t>the c</w:t>
      </w:r>
      <w:r w:rsidR="00ED306D">
        <w:t>ontextual</w:t>
      </w:r>
      <w:r w:rsidR="00355942">
        <w:t xml:space="preserve"> hearing</w:t>
      </w:r>
      <w:r w:rsidR="00ED306D">
        <w:t>) beginning 29 October 2019</w:t>
      </w:r>
      <w:r>
        <w:t>;</w:t>
      </w:r>
      <w:r w:rsidR="00ED306D">
        <w:t xml:space="preserve"> </w:t>
      </w:r>
    </w:p>
    <w:p w14:paraId="233705B9" w14:textId="02065DC5" w:rsidR="008F3E40" w:rsidRPr="008F3E40" w:rsidRDefault="00EB6170" w:rsidP="005329D9">
      <w:pPr>
        <w:pStyle w:val="ListParagraph"/>
        <w:numPr>
          <w:ilvl w:val="0"/>
          <w:numId w:val="9"/>
        </w:numPr>
      </w:pPr>
      <w:r>
        <w:t xml:space="preserve">for </w:t>
      </w:r>
      <w:r w:rsidR="008F3E40" w:rsidRPr="008F3E40">
        <w:t xml:space="preserve">the Royal Commission to provide information </w:t>
      </w:r>
      <w:r w:rsidR="00EE1374">
        <w:t xml:space="preserve">relevant </w:t>
      </w:r>
      <w:r w:rsidR="008F3E40" w:rsidRPr="008F3E40">
        <w:t xml:space="preserve">to the </w:t>
      </w:r>
      <w:r w:rsidR="00355942">
        <w:t>Contextual H</w:t>
      </w:r>
      <w:r w:rsidR="000960DE">
        <w:t>earing</w:t>
      </w:r>
      <w:r w:rsidR="008F3E40" w:rsidRPr="008F3E40">
        <w:t xml:space="preserve">; </w:t>
      </w:r>
    </w:p>
    <w:p w14:paraId="5CD5690F" w14:textId="3C92E932" w:rsidR="00B17708" w:rsidRDefault="00B17708" w:rsidP="00C7025D">
      <w:pPr>
        <w:pStyle w:val="ListParagraph"/>
        <w:numPr>
          <w:ilvl w:val="0"/>
          <w:numId w:val="9"/>
        </w:numPr>
      </w:pPr>
      <w:r>
        <w:t xml:space="preserve">for the Royal Commission to </w:t>
      </w:r>
      <w:r w:rsidR="00355942">
        <w:t xml:space="preserve">hear from, </w:t>
      </w:r>
      <w:r w:rsidR="00EE1374">
        <w:t>those with leave to appear</w:t>
      </w:r>
      <w:r w:rsidR="00355942">
        <w:t xml:space="preserve"> and to clarify further the procedural points raised</w:t>
      </w:r>
      <w:r w:rsidR="006D0E28">
        <w:t>.</w:t>
      </w:r>
    </w:p>
    <w:p w14:paraId="0860B824" w14:textId="77777777" w:rsidR="006D0E28" w:rsidRDefault="006D0E28" w:rsidP="005329D9">
      <w:pPr>
        <w:pStyle w:val="ListParagraph"/>
        <w:ind w:left="1440"/>
      </w:pPr>
    </w:p>
    <w:p w14:paraId="5D0C9BDD" w14:textId="6F33D355" w:rsidR="00510F46" w:rsidRDefault="00C7025D" w:rsidP="005329D9">
      <w:pPr>
        <w:pStyle w:val="ListParagraph"/>
        <w:numPr>
          <w:ilvl w:val="0"/>
          <w:numId w:val="1"/>
        </w:numPr>
      </w:pPr>
      <w:r w:rsidRPr="00D6758B">
        <w:rPr>
          <w:rFonts w:cstheme="minorHAnsi"/>
        </w:rPr>
        <w:t>Any person (whether individual, group, institution, or other organisation) (person)</w:t>
      </w:r>
      <w:r w:rsidRPr="005329D9">
        <w:rPr>
          <w:rFonts w:cstheme="minorHAnsi"/>
        </w:rPr>
        <w:t xml:space="preserve"> may</w:t>
      </w:r>
      <w:r>
        <w:t xml:space="preserve"> attend the procedural hearing</w:t>
      </w:r>
      <w:r w:rsidR="00355942">
        <w:br/>
      </w:r>
      <w:r w:rsidR="008F3E40">
        <w:t xml:space="preserve"> </w:t>
      </w:r>
    </w:p>
    <w:p w14:paraId="4F9E1726" w14:textId="2576D60B" w:rsidR="000960DE" w:rsidRPr="005329D9" w:rsidRDefault="00C4158C" w:rsidP="005329D9">
      <w:pPr>
        <w:pStyle w:val="ListParagraph"/>
        <w:numPr>
          <w:ilvl w:val="0"/>
          <w:numId w:val="1"/>
        </w:numPr>
        <w:rPr>
          <w:rFonts w:cstheme="minorHAnsi"/>
        </w:rPr>
      </w:pPr>
      <w:r w:rsidRPr="005329D9">
        <w:rPr>
          <w:rFonts w:cstheme="minorHAnsi"/>
        </w:rPr>
        <w:t>T</w:t>
      </w:r>
      <w:r w:rsidR="00AB062D" w:rsidRPr="005329D9">
        <w:rPr>
          <w:rFonts w:cstheme="minorHAnsi"/>
        </w:rPr>
        <w:t xml:space="preserve">he Commission will not hear evidence from witnesses </w:t>
      </w:r>
      <w:r w:rsidR="00510F46" w:rsidRPr="005329D9">
        <w:rPr>
          <w:rFonts w:cstheme="minorHAnsi"/>
        </w:rPr>
        <w:t>at the procedural hearing</w:t>
      </w:r>
      <w:r w:rsidR="00AB062D" w:rsidRPr="005329D9">
        <w:rPr>
          <w:rFonts w:cstheme="minorHAnsi"/>
        </w:rPr>
        <w:t>.</w:t>
      </w:r>
    </w:p>
    <w:p w14:paraId="01C278E5" w14:textId="74088FF9" w:rsidR="008F3E40" w:rsidRPr="008F3E40" w:rsidRDefault="008F3E40" w:rsidP="008F3E40">
      <w:pPr>
        <w:pStyle w:val="ListParagraph"/>
        <w:rPr>
          <w:rFonts w:cstheme="minorHAnsi"/>
        </w:rPr>
      </w:pPr>
    </w:p>
    <w:p w14:paraId="1D0C99A7" w14:textId="5B8171E7" w:rsidR="00EB6170" w:rsidRDefault="00EB6170" w:rsidP="00EB6170">
      <w:pPr>
        <w:pStyle w:val="Default"/>
        <w:rPr>
          <w:rFonts w:asciiTheme="minorHAnsi" w:hAnsiTheme="minorHAnsi" w:cstheme="minorHAnsi"/>
          <w:b/>
          <w:bCs/>
          <w:sz w:val="22"/>
          <w:szCs w:val="22"/>
        </w:rPr>
      </w:pPr>
      <w:r w:rsidRPr="009521A6">
        <w:rPr>
          <w:rFonts w:asciiTheme="minorHAnsi" w:hAnsiTheme="minorHAnsi" w:cstheme="minorHAnsi"/>
          <w:b/>
          <w:bCs/>
          <w:sz w:val="22"/>
          <w:szCs w:val="22"/>
        </w:rPr>
        <w:t>CORE PARTICIPANT APPLICATIONS</w:t>
      </w:r>
      <w:r w:rsidR="00170666">
        <w:rPr>
          <w:rFonts w:asciiTheme="minorHAnsi" w:hAnsiTheme="minorHAnsi" w:cstheme="minorHAnsi"/>
          <w:b/>
          <w:bCs/>
          <w:sz w:val="22"/>
          <w:szCs w:val="22"/>
        </w:rPr>
        <w:t xml:space="preserve"> TO DATE</w:t>
      </w:r>
    </w:p>
    <w:p w14:paraId="7BA6D684" w14:textId="77777777" w:rsidR="00510F46" w:rsidRPr="009521A6" w:rsidRDefault="00510F46" w:rsidP="00EB6170">
      <w:pPr>
        <w:pStyle w:val="Default"/>
        <w:rPr>
          <w:rFonts w:asciiTheme="minorHAnsi" w:hAnsiTheme="minorHAnsi" w:cstheme="minorHAnsi"/>
          <w:b/>
          <w:bCs/>
          <w:sz w:val="22"/>
          <w:szCs w:val="22"/>
        </w:rPr>
      </w:pPr>
    </w:p>
    <w:p w14:paraId="424893CF" w14:textId="5E862863" w:rsidR="00170666" w:rsidRDefault="00170666" w:rsidP="005329D9">
      <w:pPr>
        <w:pStyle w:val="ListParagraph"/>
        <w:numPr>
          <w:ilvl w:val="0"/>
          <w:numId w:val="1"/>
        </w:numPr>
        <w:rPr>
          <w:rFonts w:cstheme="minorHAnsi"/>
        </w:rPr>
      </w:pPr>
      <w:r>
        <w:rPr>
          <w:rFonts w:cstheme="minorHAnsi"/>
        </w:rPr>
        <w:t xml:space="preserve">In our </w:t>
      </w:r>
      <w:r w:rsidR="00355942">
        <w:rPr>
          <w:rFonts w:cstheme="minorHAnsi"/>
        </w:rPr>
        <w:t>M</w:t>
      </w:r>
      <w:r>
        <w:rPr>
          <w:rFonts w:cstheme="minorHAnsi"/>
        </w:rPr>
        <w:t xml:space="preserve">inute of 2 July 2019, the Commission sought initial applications by those who considered they met the </w:t>
      </w:r>
      <w:r w:rsidR="00F40A05">
        <w:rPr>
          <w:rFonts w:cstheme="minorHAnsi"/>
        </w:rPr>
        <w:t xml:space="preserve">Core Participant </w:t>
      </w:r>
      <w:r>
        <w:rPr>
          <w:rFonts w:cstheme="minorHAnsi"/>
        </w:rPr>
        <w:t xml:space="preserve">criteria.  The Commission wants to make clear that </w:t>
      </w:r>
      <w:r w:rsidR="008A73A4">
        <w:rPr>
          <w:rFonts w:cstheme="minorHAnsi"/>
        </w:rPr>
        <w:t xml:space="preserve">people and organisations can make an application to be </w:t>
      </w:r>
      <w:r w:rsidR="00D6248E">
        <w:rPr>
          <w:rFonts w:cstheme="minorHAnsi"/>
        </w:rPr>
        <w:t>designated</w:t>
      </w:r>
      <w:r w:rsidR="008A73A4">
        <w:rPr>
          <w:rFonts w:cstheme="minorHAnsi"/>
        </w:rPr>
        <w:t xml:space="preserve"> a Core Participant at any time. </w:t>
      </w:r>
    </w:p>
    <w:p w14:paraId="4EE225D8" w14:textId="77777777" w:rsidR="00170666" w:rsidRDefault="00170666" w:rsidP="005329D9">
      <w:pPr>
        <w:pStyle w:val="ListParagraph"/>
        <w:rPr>
          <w:rFonts w:cstheme="minorHAnsi"/>
        </w:rPr>
      </w:pPr>
    </w:p>
    <w:p w14:paraId="15F473B2" w14:textId="3924E4FA" w:rsidR="008A73A4" w:rsidRDefault="00EB6170" w:rsidP="005329D9">
      <w:pPr>
        <w:pStyle w:val="ListParagraph"/>
        <w:numPr>
          <w:ilvl w:val="0"/>
          <w:numId w:val="1"/>
        </w:numPr>
        <w:rPr>
          <w:rFonts w:cstheme="minorHAnsi"/>
        </w:rPr>
      </w:pPr>
      <w:r w:rsidRPr="009521A6">
        <w:rPr>
          <w:rFonts w:cstheme="minorHAnsi"/>
        </w:rPr>
        <w:t xml:space="preserve">The Royal Commission received a number of applications </w:t>
      </w:r>
      <w:r w:rsidR="00355942">
        <w:rPr>
          <w:rFonts w:cstheme="minorHAnsi"/>
        </w:rPr>
        <w:t xml:space="preserve">for </w:t>
      </w:r>
      <w:r w:rsidR="00D6248E">
        <w:rPr>
          <w:rFonts w:cstheme="minorHAnsi"/>
        </w:rPr>
        <w:t>C</w:t>
      </w:r>
      <w:r w:rsidR="00FF007F">
        <w:rPr>
          <w:rFonts w:cstheme="minorHAnsi"/>
        </w:rPr>
        <w:t xml:space="preserve">ore </w:t>
      </w:r>
      <w:r w:rsidR="00D6248E">
        <w:rPr>
          <w:rFonts w:cstheme="minorHAnsi"/>
        </w:rPr>
        <w:t>P</w:t>
      </w:r>
      <w:r w:rsidR="00FF007F">
        <w:rPr>
          <w:rFonts w:cstheme="minorHAnsi"/>
        </w:rPr>
        <w:t>articipant</w:t>
      </w:r>
      <w:r w:rsidR="00355942">
        <w:rPr>
          <w:rFonts w:cstheme="minorHAnsi"/>
        </w:rPr>
        <w:t xml:space="preserve"> status</w:t>
      </w:r>
      <w:r w:rsidR="00FF007F">
        <w:rPr>
          <w:rFonts w:cstheme="minorHAnsi"/>
        </w:rPr>
        <w:t>.</w:t>
      </w:r>
      <w:r w:rsidR="00355942">
        <w:rPr>
          <w:rFonts w:cstheme="minorHAnsi"/>
        </w:rPr>
        <w:t xml:space="preserve"> </w:t>
      </w:r>
      <w:r w:rsidR="00510F46">
        <w:rPr>
          <w:rFonts w:cstheme="minorHAnsi"/>
        </w:rPr>
        <w:t>The Commission has acknowledged receipt of those applications</w:t>
      </w:r>
      <w:r w:rsidR="00BA2BAA">
        <w:rPr>
          <w:rFonts w:cstheme="minorHAnsi"/>
        </w:rPr>
        <w:t>.</w:t>
      </w:r>
      <w:r w:rsidR="00510F46">
        <w:rPr>
          <w:rFonts w:cstheme="minorHAnsi"/>
        </w:rPr>
        <w:t xml:space="preserve"> and they are currently under consideration</w:t>
      </w:r>
      <w:r w:rsidR="00AF22A7">
        <w:rPr>
          <w:rFonts w:cstheme="minorHAnsi"/>
        </w:rPr>
        <w:t xml:space="preserve"> </w:t>
      </w:r>
      <w:r w:rsidR="00CE0CB9">
        <w:rPr>
          <w:rFonts w:cstheme="minorHAnsi"/>
        </w:rPr>
        <w:t>according to the criteria set out in Section 17</w:t>
      </w:r>
      <w:r w:rsidR="003234F9">
        <w:rPr>
          <w:rFonts w:cstheme="minorHAnsi"/>
        </w:rPr>
        <w:t xml:space="preserve">(2) </w:t>
      </w:r>
      <w:r w:rsidR="00CE0CB9">
        <w:rPr>
          <w:rFonts w:cstheme="minorHAnsi"/>
        </w:rPr>
        <w:t>of the Inquiries Act</w:t>
      </w:r>
      <w:r w:rsidR="00510F46">
        <w:rPr>
          <w:rFonts w:cstheme="minorHAnsi"/>
        </w:rPr>
        <w:t>.</w:t>
      </w:r>
      <w:r w:rsidR="00E01FCA">
        <w:rPr>
          <w:rFonts w:cstheme="minorHAnsi"/>
        </w:rPr>
        <w:t xml:space="preserve"> </w:t>
      </w:r>
      <w:r w:rsidR="00510F46">
        <w:rPr>
          <w:rFonts w:cstheme="minorHAnsi"/>
        </w:rPr>
        <w:t xml:space="preserve"> </w:t>
      </w:r>
    </w:p>
    <w:p w14:paraId="5E07274A" w14:textId="77777777" w:rsidR="008A73A4" w:rsidRDefault="008A73A4">
      <w:pPr>
        <w:pStyle w:val="ListParagraph"/>
        <w:rPr>
          <w:rFonts w:cstheme="minorHAnsi"/>
        </w:rPr>
      </w:pPr>
    </w:p>
    <w:p w14:paraId="5DC82518" w14:textId="29A05633" w:rsidR="00AB062D" w:rsidRDefault="008A73A4" w:rsidP="005329D9">
      <w:pPr>
        <w:pStyle w:val="ListParagraph"/>
        <w:numPr>
          <w:ilvl w:val="0"/>
          <w:numId w:val="1"/>
        </w:numPr>
        <w:rPr>
          <w:rFonts w:cstheme="minorHAnsi"/>
        </w:rPr>
      </w:pPr>
      <w:r>
        <w:rPr>
          <w:rFonts w:cstheme="minorHAnsi"/>
        </w:rPr>
        <w:t>I</w:t>
      </w:r>
      <w:r w:rsidRPr="008A73A4">
        <w:rPr>
          <w:rFonts w:cstheme="minorHAnsi"/>
        </w:rPr>
        <w:t>t is</w:t>
      </w:r>
      <w:r w:rsidR="009D46AC">
        <w:rPr>
          <w:rFonts w:cstheme="minorHAnsi"/>
        </w:rPr>
        <w:t xml:space="preserve"> worth reiterating that it</w:t>
      </w:r>
      <w:r w:rsidR="009D536A">
        <w:rPr>
          <w:rFonts w:cstheme="minorHAnsi"/>
        </w:rPr>
        <w:t xml:space="preserve"> is</w:t>
      </w:r>
      <w:r w:rsidRPr="008A73A4">
        <w:rPr>
          <w:rFonts w:cstheme="minorHAnsi"/>
        </w:rPr>
        <w:t xml:space="preserve"> not necessary for an individual or an entity to be a core participant to </w:t>
      </w:r>
      <w:r w:rsidR="00590D4B">
        <w:rPr>
          <w:rFonts w:cstheme="minorHAnsi"/>
        </w:rPr>
        <w:t>participate</w:t>
      </w:r>
      <w:r w:rsidRPr="008A73A4">
        <w:rPr>
          <w:rFonts w:cstheme="minorHAnsi"/>
        </w:rPr>
        <w:t xml:space="preserve"> in a public hearing.  </w:t>
      </w:r>
      <w:r w:rsidR="006D0E28">
        <w:rPr>
          <w:rFonts w:cstheme="minorHAnsi"/>
        </w:rPr>
        <w:t xml:space="preserve">It is also possible to appear as </w:t>
      </w:r>
      <w:r w:rsidRPr="008A73A4">
        <w:rPr>
          <w:rFonts w:cstheme="minorHAnsi"/>
        </w:rPr>
        <w:t xml:space="preserve">a witness or </w:t>
      </w:r>
      <w:r w:rsidR="006D0E28">
        <w:rPr>
          <w:rFonts w:cstheme="minorHAnsi"/>
        </w:rPr>
        <w:t xml:space="preserve">with </w:t>
      </w:r>
      <w:r w:rsidRPr="008A73A4">
        <w:rPr>
          <w:rFonts w:cstheme="minorHAnsi"/>
        </w:rPr>
        <w:t xml:space="preserve">leave to appear.  As the Commission’s work is ongoing, the Commission will make decisions about witnesses as the work programme is settled.  </w:t>
      </w:r>
    </w:p>
    <w:p w14:paraId="6243F1CB" w14:textId="77777777" w:rsidR="00AB062D" w:rsidRDefault="00AB062D" w:rsidP="00AB062D">
      <w:pPr>
        <w:pStyle w:val="ListParagraph"/>
        <w:rPr>
          <w:rFonts w:cstheme="minorHAnsi"/>
          <w:b/>
          <w:bCs/>
        </w:rPr>
      </w:pPr>
    </w:p>
    <w:p w14:paraId="297A8760" w14:textId="56538953" w:rsidR="008A73A4" w:rsidRPr="00AB062D" w:rsidRDefault="008A73A4" w:rsidP="005329D9">
      <w:pPr>
        <w:pStyle w:val="Default"/>
        <w:rPr>
          <w:rFonts w:asciiTheme="minorHAnsi" w:hAnsiTheme="minorHAnsi" w:cstheme="minorHAnsi"/>
          <w:sz w:val="22"/>
          <w:szCs w:val="22"/>
        </w:rPr>
      </w:pPr>
      <w:r w:rsidRPr="00AB062D">
        <w:rPr>
          <w:rFonts w:asciiTheme="minorHAnsi" w:hAnsiTheme="minorHAnsi" w:cstheme="minorHAnsi"/>
          <w:b/>
          <w:bCs/>
          <w:sz w:val="22"/>
          <w:szCs w:val="22"/>
        </w:rPr>
        <w:t>THE COMMISSION’S WORK PROGRAMME</w:t>
      </w:r>
    </w:p>
    <w:p w14:paraId="75C49F65" w14:textId="77777777" w:rsidR="00510F46" w:rsidRPr="009521A6" w:rsidRDefault="00510F46" w:rsidP="00510F46">
      <w:pPr>
        <w:pStyle w:val="Default"/>
        <w:ind w:left="720"/>
        <w:rPr>
          <w:rFonts w:asciiTheme="minorHAnsi" w:hAnsiTheme="minorHAnsi" w:cstheme="minorHAnsi"/>
          <w:sz w:val="22"/>
          <w:szCs w:val="22"/>
        </w:rPr>
      </w:pPr>
    </w:p>
    <w:p w14:paraId="7EA97D22" w14:textId="77777777" w:rsidR="00510F46" w:rsidRDefault="00510F46" w:rsidP="00510F46">
      <w:pPr>
        <w:pStyle w:val="Default"/>
        <w:rPr>
          <w:rFonts w:asciiTheme="minorHAnsi" w:hAnsiTheme="minorHAnsi" w:cstheme="minorHAnsi"/>
          <w:sz w:val="22"/>
          <w:szCs w:val="22"/>
        </w:rPr>
      </w:pPr>
    </w:p>
    <w:p w14:paraId="7A8F9DC2" w14:textId="3C105FAD" w:rsidR="009D46AC" w:rsidRPr="009D46AC" w:rsidRDefault="008A73A4" w:rsidP="005329D9">
      <w:pPr>
        <w:pStyle w:val="ListParagraph"/>
        <w:numPr>
          <w:ilvl w:val="0"/>
          <w:numId w:val="1"/>
        </w:numPr>
        <w:rPr>
          <w:rFonts w:cstheme="minorHAnsi"/>
        </w:rPr>
      </w:pPr>
      <w:r w:rsidRPr="005329D9">
        <w:rPr>
          <w:rFonts w:cstheme="minorHAnsi"/>
        </w:rPr>
        <w:t>The Commission</w:t>
      </w:r>
      <w:r w:rsidR="00590D4B" w:rsidRPr="005329D9">
        <w:rPr>
          <w:rFonts w:cstheme="minorHAnsi"/>
        </w:rPr>
        <w:t xml:space="preserve"> is</w:t>
      </w:r>
      <w:r w:rsidRPr="005329D9">
        <w:rPr>
          <w:rFonts w:cstheme="minorHAnsi"/>
        </w:rPr>
        <w:t xml:space="preserve"> currently considering the particular topics and themes for public hearings from 2020 to 2022.</w:t>
      </w:r>
    </w:p>
    <w:p w14:paraId="62697506" w14:textId="02BB4DFC" w:rsidR="009D46AC" w:rsidRPr="009D46AC" w:rsidRDefault="009D46AC" w:rsidP="009D46AC">
      <w:pPr>
        <w:pStyle w:val="Default"/>
        <w:ind w:left="720"/>
        <w:rPr>
          <w:rFonts w:asciiTheme="minorHAnsi" w:hAnsiTheme="minorHAnsi" w:cstheme="minorHAnsi"/>
        </w:rPr>
      </w:pPr>
    </w:p>
    <w:p w14:paraId="32130599" w14:textId="3B18680A" w:rsidR="008A73A4" w:rsidRPr="005329D9" w:rsidRDefault="009D46AC" w:rsidP="005329D9">
      <w:pPr>
        <w:pStyle w:val="ListParagraph"/>
        <w:numPr>
          <w:ilvl w:val="0"/>
          <w:numId w:val="1"/>
        </w:numPr>
        <w:rPr>
          <w:rFonts w:cstheme="minorHAnsi"/>
        </w:rPr>
      </w:pPr>
      <w:r w:rsidRPr="005329D9">
        <w:rPr>
          <w:rFonts w:cstheme="minorHAnsi"/>
        </w:rPr>
        <w:t>When a public hearing is set,</w:t>
      </w:r>
      <w:r w:rsidR="008A73A4" w:rsidRPr="005329D9">
        <w:rPr>
          <w:rFonts w:cstheme="minorHAnsi"/>
        </w:rPr>
        <w:t xml:space="preserve"> </w:t>
      </w:r>
      <w:r w:rsidRPr="005329D9">
        <w:rPr>
          <w:rFonts w:cstheme="minorHAnsi"/>
        </w:rPr>
        <w:t>a</w:t>
      </w:r>
      <w:r w:rsidR="008A73A4" w:rsidRPr="005329D9">
        <w:rPr>
          <w:rFonts w:cstheme="minorHAnsi"/>
        </w:rPr>
        <w:t xml:space="preserve"> </w:t>
      </w:r>
      <w:r w:rsidR="00AB062D" w:rsidRPr="005329D9">
        <w:rPr>
          <w:rFonts w:cstheme="minorHAnsi"/>
        </w:rPr>
        <w:t xml:space="preserve">draft </w:t>
      </w:r>
      <w:r w:rsidR="008A73A4" w:rsidRPr="005329D9">
        <w:rPr>
          <w:rFonts w:cstheme="minorHAnsi"/>
        </w:rPr>
        <w:t>scope document</w:t>
      </w:r>
      <w:r w:rsidRPr="005329D9">
        <w:rPr>
          <w:rFonts w:cstheme="minorHAnsi"/>
        </w:rPr>
        <w:t xml:space="preserve"> will be published on our website in advance of the public hearing. </w:t>
      </w:r>
      <w:r w:rsidR="008A73A4" w:rsidRPr="005329D9">
        <w:rPr>
          <w:rFonts w:cstheme="minorHAnsi"/>
        </w:rPr>
        <w:t xml:space="preserve"> </w:t>
      </w:r>
      <w:r w:rsidRPr="005329D9">
        <w:rPr>
          <w:rFonts w:cstheme="minorHAnsi"/>
        </w:rPr>
        <w:t xml:space="preserve">The purpose of the scope document </w:t>
      </w:r>
      <w:r w:rsidR="007D58A8" w:rsidRPr="005329D9">
        <w:rPr>
          <w:rFonts w:cstheme="minorHAnsi"/>
        </w:rPr>
        <w:t>will be</w:t>
      </w:r>
      <w:r w:rsidRPr="005329D9">
        <w:rPr>
          <w:rFonts w:cstheme="minorHAnsi"/>
        </w:rPr>
        <w:t xml:space="preserve"> to summarise what topics, themes, or specific areas </w:t>
      </w:r>
      <w:r w:rsidR="00AB062D" w:rsidRPr="005329D9">
        <w:rPr>
          <w:rFonts w:cstheme="minorHAnsi"/>
        </w:rPr>
        <w:t>we are considering to</w:t>
      </w:r>
      <w:r w:rsidR="009D536A" w:rsidRPr="005329D9">
        <w:rPr>
          <w:rFonts w:cstheme="minorHAnsi"/>
        </w:rPr>
        <w:t xml:space="preserve"> cover</w:t>
      </w:r>
      <w:r w:rsidR="008A73A4" w:rsidRPr="005329D9">
        <w:rPr>
          <w:rFonts w:cstheme="minorHAnsi"/>
        </w:rPr>
        <w:t>.</w:t>
      </w:r>
      <w:r w:rsidR="00355942" w:rsidRPr="005329D9">
        <w:rPr>
          <w:rFonts w:cstheme="minorHAnsi"/>
        </w:rPr>
        <w:t xml:space="preserve"> The draft scope document for the contextual hearing is currently available on the Commission’s </w:t>
      </w:r>
      <w:hyperlink r:id="rId7" w:history="1">
        <w:r w:rsidR="00355942" w:rsidRPr="005329D9">
          <w:rPr>
            <w:rFonts w:cstheme="minorHAnsi"/>
          </w:rPr>
          <w:t>website</w:t>
        </w:r>
      </w:hyperlink>
      <w:r w:rsidR="00355942" w:rsidRPr="005329D9">
        <w:rPr>
          <w:rFonts w:cstheme="minorHAnsi"/>
        </w:rPr>
        <w:t>.</w:t>
      </w:r>
    </w:p>
    <w:p w14:paraId="25204E31" w14:textId="77777777" w:rsidR="009D536A" w:rsidRDefault="009D536A">
      <w:pPr>
        <w:pStyle w:val="ListParagraph"/>
        <w:rPr>
          <w:rFonts w:cstheme="minorHAnsi"/>
        </w:rPr>
      </w:pPr>
    </w:p>
    <w:p w14:paraId="6A8F7732" w14:textId="12240027" w:rsidR="009D536A" w:rsidRPr="005329D9" w:rsidRDefault="009D536A" w:rsidP="005329D9">
      <w:pPr>
        <w:pStyle w:val="ListParagraph"/>
        <w:numPr>
          <w:ilvl w:val="0"/>
          <w:numId w:val="1"/>
        </w:numPr>
        <w:rPr>
          <w:rFonts w:cstheme="minorHAnsi"/>
        </w:rPr>
      </w:pPr>
      <w:r w:rsidRPr="005329D9">
        <w:rPr>
          <w:rFonts w:cstheme="minorHAnsi"/>
        </w:rPr>
        <w:t xml:space="preserve">In particular, we encourage survivors, their advocates, and community organisations working in </w:t>
      </w:r>
      <w:r w:rsidR="00355942" w:rsidRPr="005329D9">
        <w:rPr>
          <w:rFonts w:cstheme="minorHAnsi"/>
        </w:rPr>
        <w:t xml:space="preserve">the relevant </w:t>
      </w:r>
      <w:r w:rsidRPr="005329D9">
        <w:rPr>
          <w:rFonts w:cstheme="minorHAnsi"/>
        </w:rPr>
        <w:t xml:space="preserve">area to review </w:t>
      </w:r>
      <w:r w:rsidR="00A03AAD" w:rsidRPr="005329D9">
        <w:rPr>
          <w:rFonts w:cstheme="minorHAnsi"/>
        </w:rPr>
        <w:t xml:space="preserve">and provide feedback on </w:t>
      </w:r>
      <w:r w:rsidRPr="005329D9">
        <w:rPr>
          <w:rFonts w:cstheme="minorHAnsi"/>
        </w:rPr>
        <w:t xml:space="preserve">scope documents as they are released. There will be a page on our website dedicated to upcoming public hearings where scope documents will be included.  </w:t>
      </w:r>
    </w:p>
    <w:p w14:paraId="1CDC9C99" w14:textId="77777777" w:rsidR="009D536A" w:rsidRDefault="009D536A" w:rsidP="009D536A">
      <w:pPr>
        <w:pStyle w:val="ListParagraph"/>
        <w:rPr>
          <w:rFonts w:cstheme="minorHAnsi"/>
        </w:rPr>
      </w:pPr>
    </w:p>
    <w:p w14:paraId="5D7ACBD4" w14:textId="107FD1B5" w:rsidR="00EB6170" w:rsidRDefault="00A03AAD" w:rsidP="005329D9">
      <w:pPr>
        <w:pStyle w:val="ListParagraph"/>
        <w:numPr>
          <w:ilvl w:val="0"/>
          <w:numId w:val="1"/>
        </w:numPr>
      </w:pPr>
      <w:r w:rsidRPr="005329D9">
        <w:rPr>
          <w:rFonts w:cstheme="minorHAnsi"/>
        </w:rPr>
        <w:t xml:space="preserve">If a  person, group of people, or organisation considers that </w:t>
      </w:r>
      <w:r w:rsidR="00294700" w:rsidRPr="005329D9">
        <w:rPr>
          <w:rFonts w:cstheme="minorHAnsi"/>
        </w:rPr>
        <w:t>they meet the criteria in Section 17(2)</w:t>
      </w:r>
      <w:r w:rsidRPr="005329D9">
        <w:rPr>
          <w:rFonts w:cstheme="minorHAnsi"/>
        </w:rPr>
        <w:t xml:space="preserve">, they may apply for core participant status at that time. </w:t>
      </w:r>
      <w:r w:rsidR="009D536A" w:rsidRPr="005329D9">
        <w:rPr>
          <w:rFonts w:cstheme="minorHAnsi"/>
        </w:rPr>
        <w:t xml:space="preserve">We also encourage survivors with common experiences or backgrounds to come together in order to seek to engage in public hearings </w:t>
      </w:r>
      <w:r w:rsidR="00590D4B" w:rsidRPr="005329D9">
        <w:rPr>
          <w:rFonts w:cstheme="minorHAnsi"/>
        </w:rPr>
        <w:t>by seeking leave to appear</w:t>
      </w:r>
      <w:r w:rsidR="009D536A" w:rsidRPr="005329D9">
        <w:rPr>
          <w:rFonts w:cstheme="minorHAnsi"/>
        </w:rPr>
        <w:t xml:space="preserve">. </w:t>
      </w:r>
    </w:p>
    <w:p w14:paraId="4851EFFE" w14:textId="16CF1AF6" w:rsidR="003E462F" w:rsidRPr="009521A6" w:rsidRDefault="003E462F" w:rsidP="003E462F">
      <w:pPr>
        <w:rPr>
          <w:rFonts w:cstheme="minorHAnsi"/>
          <w:b/>
          <w:bCs/>
        </w:rPr>
      </w:pPr>
      <w:r w:rsidRPr="009521A6">
        <w:rPr>
          <w:rFonts w:cstheme="minorHAnsi"/>
          <w:b/>
          <w:bCs/>
        </w:rPr>
        <w:t xml:space="preserve">LEGAL ASSISTANCE </w:t>
      </w:r>
    </w:p>
    <w:p w14:paraId="57A0FB89" w14:textId="129CCBD9" w:rsidR="00355942" w:rsidRDefault="00355942" w:rsidP="005329D9">
      <w:pPr>
        <w:pStyle w:val="ListParagraph"/>
        <w:numPr>
          <w:ilvl w:val="0"/>
          <w:numId w:val="1"/>
        </w:numPr>
        <w:rPr>
          <w:rFonts w:cstheme="minorHAnsi"/>
        </w:rPr>
      </w:pPr>
      <w:r w:rsidRPr="005329D9">
        <w:rPr>
          <w:rFonts w:cstheme="minorHAnsi"/>
        </w:rPr>
        <w:t>The Royal Commission has powers under s 18 of the Inquiries Act to recommend that the Department of Internal Affairs fund legal assistance for persons who have an interest in, or are required to appear before, the Inquiry, especially where they wish to make a submission or are required to appear at a public hearing. The Commission recognises that where allegations are made against them, or there is the possibility of adverse criticism by the Inquiry, there is also a need for independent legal advice.</w:t>
      </w:r>
    </w:p>
    <w:p w14:paraId="3520FEB2" w14:textId="1D3912D1" w:rsidR="00A03AAD" w:rsidRPr="005329D9" w:rsidRDefault="00355942">
      <w:pPr>
        <w:pStyle w:val="ListParagraph"/>
        <w:rPr>
          <w:rFonts w:cstheme="minorHAnsi"/>
        </w:rPr>
      </w:pPr>
      <w:r w:rsidRPr="00590D4B" w:rsidDel="00355942">
        <w:rPr>
          <w:rFonts w:cstheme="minorHAnsi"/>
        </w:rPr>
        <w:t xml:space="preserve"> </w:t>
      </w:r>
    </w:p>
    <w:p w14:paraId="3E4ED441" w14:textId="6D9D586E" w:rsidR="00A03AAD" w:rsidRPr="00C7025D" w:rsidRDefault="00A03AAD" w:rsidP="005329D9">
      <w:pPr>
        <w:pStyle w:val="ListParagraph"/>
        <w:numPr>
          <w:ilvl w:val="0"/>
          <w:numId w:val="1"/>
        </w:numPr>
        <w:rPr>
          <w:rFonts w:cstheme="minorHAnsi"/>
        </w:rPr>
      </w:pPr>
      <w:r w:rsidRPr="005329D9">
        <w:rPr>
          <w:rFonts w:cstheme="minorHAnsi"/>
        </w:rPr>
        <w:t xml:space="preserve">The details of this fund are being finalised and a separate practice note will be issued once those are confirmed.  This will explain in further detail the criteria and how to apply. </w:t>
      </w:r>
    </w:p>
    <w:p w14:paraId="10567294" w14:textId="77777777" w:rsidR="008F3E40" w:rsidRPr="00F847E2" w:rsidRDefault="008F3E40" w:rsidP="005329D9">
      <w:pPr>
        <w:autoSpaceDE w:val="0"/>
        <w:autoSpaceDN w:val="0"/>
        <w:adjustRightInd w:val="0"/>
        <w:spacing w:after="0" w:line="240" w:lineRule="auto"/>
      </w:pPr>
    </w:p>
    <w:sectPr w:rsidR="008F3E40" w:rsidRPr="00F847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4776" w14:textId="77777777" w:rsidR="004875E6" w:rsidRDefault="004875E6" w:rsidP="00B17708">
      <w:pPr>
        <w:spacing w:after="0" w:line="240" w:lineRule="auto"/>
      </w:pPr>
      <w:r>
        <w:separator/>
      </w:r>
    </w:p>
  </w:endnote>
  <w:endnote w:type="continuationSeparator" w:id="0">
    <w:p w14:paraId="5925CA9A" w14:textId="77777777" w:rsidR="004875E6" w:rsidRDefault="004875E6" w:rsidP="00B1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1B43" w14:textId="77777777" w:rsidR="00C7547B" w:rsidRDefault="00C75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59D7" w14:textId="77777777" w:rsidR="00C7547B" w:rsidRDefault="00C75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1F2D" w14:textId="77777777" w:rsidR="00C7547B" w:rsidRDefault="00C75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7C51" w14:textId="77777777" w:rsidR="004875E6" w:rsidRDefault="004875E6" w:rsidP="00B17708">
      <w:pPr>
        <w:spacing w:after="0" w:line="240" w:lineRule="auto"/>
      </w:pPr>
      <w:r>
        <w:separator/>
      </w:r>
    </w:p>
  </w:footnote>
  <w:footnote w:type="continuationSeparator" w:id="0">
    <w:p w14:paraId="2EC59D5D" w14:textId="77777777" w:rsidR="004875E6" w:rsidRDefault="004875E6" w:rsidP="00B1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A5C5" w14:textId="77777777" w:rsidR="00C7547B" w:rsidRDefault="00C75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58A5" w14:textId="29241A78" w:rsidR="00B17708" w:rsidRDefault="00DB451A" w:rsidP="00DB451A">
    <w:pPr>
      <w:pStyle w:val="Header"/>
      <w:ind w:left="5040"/>
    </w:pPr>
    <w:r>
      <w:rPr>
        <w:noProof/>
      </w:rPr>
      <w:drawing>
        <wp:inline distT="0" distB="0" distL="0" distR="0" wp14:anchorId="036AFF5C" wp14:editId="54F51E95">
          <wp:extent cx="2948142" cy="16579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I_Logos_1920x1080px_white.jpg"/>
                  <pic:cNvPicPr/>
                </pic:nvPicPr>
                <pic:blipFill>
                  <a:blip r:embed="rId1">
                    <a:extLst>
                      <a:ext uri="{28A0092B-C50C-407E-A947-70E740481C1C}">
                        <a14:useLocalDpi xmlns:a14="http://schemas.microsoft.com/office/drawing/2010/main" val="0"/>
                      </a:ext>
                    </a:extLst>
                  </a:blip>
                  <a:stretch>
                    <a:fillRect/>
                  </a:stretch>
                </pic:blipFill>
                <pic:spPr>
                  <a:xfrm>
                    <a:off x="0" y="0"/>
                    <a:ext cx="2966348" cy="16682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BEE4" w14:textId="77777777" w:rsidR="00C7547B" w:rsidRDefault="00C75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118809"/>
    <w:multiLevelType w:val="hybridMultilevel"/>
    <w:tmpl w:val="FECBD8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F2A7BE"/>
    <w:multiLevelType w:val="hybridMultilevel"/>
    <w:tmpl w:val="426197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2D127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2"/>
    <w:multiLevelType w:val="multilevel"/>
    <w:tmpl w:val="6CEC07CE"/>
    <w:name w:val="WW8Num2"/>
    <w:lvl w:ilvl="0">
      <w:start w:val="1"/>
      <w:numFmt w:val="decimal"/>
      <w:lvlText w:val="[%1]"/>
      <w:lvlJc w:val="left"/>
      <w:pPr>
        <w:tabs>
          <w:tab w:val="num" w:pos="709"/>
        </w:tabs>
        <w:ind w:left="0" w:firstLine="0"/>
      </w:pPr>
      <w:rPr>
        <w:rFonts w:hint="default"/>
        <w:b w:val="0"/>
        <w:bCs w:val="0"/>
      </w:rPr>
    </w:lvl>
    <w:lvl w:ilvl="1">
      <w:start w:val="1"/>
      <w:numFmt w:val="lowerLetter"/>
      <w:lvlText w:val="(%2)"/>
      <w:lvlJc w:val="left"/>
      <w:pPr>
        <w:tabs>
          <w:tab w:val="num" w:pos="1417"/>
        </w:tabs>
        <w:ind w:left="1417" w:hanging="708"/>
      </w:pPr>
      <w:rPr>
        <w:rFonts w:hint="default"/>
        <w:b w:val="0"/>
        <w:bCs w:val="0"/>
      </w:rPr>
    </w:lvl>
    <w:lvl w:ilvl="2">
      <w:start w:val="1"/>
      <w:numFmt w:val="lowerRoman"/>
      <w:lvlText w:val="(%3)"/>
      <w:lvlJc w:val="left"/>
      <w:pPr>
        <w:tabs>
          <w:tab w:val="num" w:pos="2126"/>
        </w:tabs>
        <w:ind w:left="2126" w:hanging="70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1B19501D"/>
    <w:multiLevelType w:val="hybridMultilevel"/>
    <w:tmpl w:val="7B165B22"/>
    <w:lvl w:ilvl="0" w:tplc="1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13CF8"/>
    <w:multiLevelType w:val="hybridMultilevel"/>
    <w:tmpl w:val="B48CE82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88C5585"/>
    <w:multiLevelType w:val="hybridMultilevel"/>
    <w:tmpl w:val="7B165B22"/>
    <w:lvl w:ilvl="0" w:tplc="1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4081E"/>
    <w:multiLevelType w:val="hybridMultilevel"/>
    <w:tmpl w:val="B48CE82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B47B85"/>
    <w:multiLevelType w:val="hybridMultilevel"/>
    <w:tmpl w:val="3656F50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ED"/>
    <w:rsid w:val="00017A0A"/>
    <w:rsid w:val="00031F4E"/>
    <w:rsid w:val="0004181C"/>
    <w:rsid w:val="000960DE"/>
    <w:rsid w:val="000C2D12"/>
    <w:rsid w:val="000E28B6"/>
    <w:rsid w:val="00170666"/>
    <w:rsid w:val="001B0FD1"/>
    <w:rsid w:val="00230A76"/>
    <w:rsid w:val="002458BD"/>
    <w:rsid w:val="00294700"/>
    <w:rsid w:val="00295696"/>
    <w:rsid w:val="002A4E6B"/>
    <w:rsid w:val="003234F9"/>
    <w:rsid w:val="00325349"/>
    <w:rsid w:val="00355942"/>
    <w:rsid w:val="0037325F"/>
    <w:rsid w:val="0037610E"/>
    <w:rsid w:val="003E0BA9"/>
    <w:rsid w:val="003E462F"/>
    <w:rsid w:val="00401CEC"/>
    <w:rsid w:val="00410DBC"/>
    <w:rsid w:val="00470C80"/>
    <w:rsid w:val="004723BD"/>
    <w:rsid w:val="004875E6"/>
    <w:rsid w:val="004963DD"/>
    <w:rsid w:val="004A6BB8"/>
    <w:rsid w:val="004B5B5F"/>
    <w:rsid w:val="004F1AC9"/>
    <w:rsid w:val="00510F46"/>
    <w:rsid w:val="005329D9"/>
    <w:rsid w:val="00556BA6"/>
    <w:rsid w:val="00590D4B"/>
    <w:rsid w:val="005E1005"/>
    <w:rsid w:val="006147CC"/>
    <w:rsid w:val="0063093F"/>
    <w:rsid w:val="0065519A"/>
    <w:rsid w:val="00675B36"/>
    <w:rsid w:val="006A6E5F"/>
    <w:rsid w:val="006D0E28"/>
    <w:rsid w:val="00761396"/>
    <w:rsid w:val="00764725"/>
    <w:rsid w:val="007669A5"/>
    <w:rsid w:val="00771301"/>
    <w:rsid w:val="00783348"/>
    <w:rsid w:val="00790EAD"/>
    <w:rsid w:val="007B12FC"/>
    <w:rsid w:val="007D3DF1"/>
    <w:rsid w:val="007D58A8"/>
    <w:rsid w:val="0080462C"/>
    <w:rsid w:val="008656D1"/>
    <w:rsid w:val="00881563"/>
    <w:rsid w:val="008A73A4"/>
    <w:rsid w:val="008C38A3"/>
    <w:rsid w:val="008C4F1F"/>
    <w:rsid w:val="008D1D5E"/>
    <w:rsid w:val="008E356F"/>
    <w:rsid w:val="008F0CD2"/>
    <w:rsid w:val="008F3E40"/>
    <w:rsid w:val="009341D2"/>
    <w:rsid w:val="009521A6"/>
    <w:rsid w:val="009571C6"/>
    <w:rsid w:val="00973746"/>
    <w:rsid w:val="009B4D7D"/>
    <w:rsid w:val="009B55F3"/>
    <w:rsid w:val="009D46AC"/>
    <w:rsid w:val="009D536A"/>
    <w:rsid w:val="009E3955"/>
    <w:rsid w:val="00A03AAD"/>
    <w:rsid w:val="00A323A8"/>
    <w:rsid w:val="00A57D0C"/>
    <w:rsid w:val="00A71BE4"/>
    <w:rsid w:val="00AB062D"/>
    <w:rsid w:val="00AB6197"/>
    <w:rsid w:val="00AC4993"/>
    <w:rsid w:val="00AF0ABE"/>
    <w:rsid w:val="00AF22A7"/>
    <w:rsid w:val="00B171CE"/>
    <w:rsid w:val="00B17708"/>
    <w:rsid w:val="00B40B18"/>
    <w:rsid w:val="00BA2BAA"/>
    <w:rsid w:val="00BD0B8C"/>
    <w:rsid w:val="00BD3A04"/>
    <w:rsid w:val="00C12568"/>
    <w:rsid w:val="00C4158C"/>
    <w:rsid w:val="00C54A30"/>
    <w:rsid w:val="00C7025D"/>
    <w:rsid w:val="00C7547B"/>
    <w:rsid w:val="00C863C0"/>
    <w:rsid w:val="00CE0CB9"/>
    <w:rsid w:val="00D06EC2"/>
    <w:rsid w:val="00D10598"/>
    <w:rsid w:val="00D6248E"/>
    <w:rsid w:val="00D964ED"/>
    <w:rsid w:val="00D966E8"/>
    <w:rsid w:val="00D97F40"/>
    <w:rsid w:val="00DA1843"/>
    <w:rsid w:val="00DB451A"/>
    <w:rsid w:val="00DE753D"/>
    <w:rsid w:val="00DF1B9B"/>
    <w:rsid w:val="00DF505E"/>
    <w:rsid w:val="00E01FCA"/>
    <w:rsid w:val="00E0238F"/>
    <w:rsid w:val="00E24D0F"/>
    <w:rsid w:val="00E6137A"/>
    <w:rsid w:val="00EB6170"/>
    <w:rsid w:val="00ED306D"/>
    <w:rsid w:val="00EE1374"/>
    <w:rsid w:val="00EF3A52"/>
    <w:rsid w:val="00F16E9C"/>
    <w:rsid w:val="00F30E34"/>
    <w:rsid w:val="00F368E2"/>
    <w:rsid w:val="00F40A05"/>
    <w:rsid w:val="00F847E2"/>
    <w:rsid w:val="00F85ABA"/>
    <w:rsid w:val="00FF00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0B224"/>
  <w15:chartTrackingRefBased/>
  <w15:docId w15:val="{887E9FEE-CDE6-41F5-B26D-9641FF1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ED"/>
    <w:pPr>
      <w:ind w:left="720"/>
      <w:contextualSpacing/>
    </w:pPr>
  </w:style>
  <w:style w:type="paragraph" w:customStyle="1" w:styleId="Default">
    <w:name w:val="Default"/>
    <w:rsid w:val="00017A0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D306D"/>
    <w:rPr>
      <w:sz w:val="16"/>
      <w:szCs w:val="16"/>
    </w:rPr>
  </w:style>
  <w:style w:type="paragraph" w:styleId="CommentText">
    <w:name w:val="annotation text"/>
    <w:basedOn w:val="Normal"/>
    <w:link w:val="CommentTextChar"/>
    <w:uiPriority w:val="99"/>
    <w:unhideWhenUsed/>
    <w:rsid w:val="00ED306D"/>
    <w:pPr>
      <w:spacing w:line="240" w:lineRule="auto"/>
    </w:pPr>
    <w:rPr>
      <w:sz w:val="20"/>
      <w:szCs w:val="20"/>
    </w:rPr>
  </w:style>
  <w:style w:type="character" w:customStyle="1" w:styleId="CommentTextChar">
    <w:name w:val="Comment Text Char"/>
    <w:basedOn w:val="DefaultParagraphFont"/>
    <w:link w:val="CommentText"/>
    <w:uiPriority w:val="99"/>
    <w:rsid w:val="00ED306D"/>
    <w:rPr>
      <w:sz w:val="20"/>
      <w:szCs w:val="20"/>
    </w:rPr>
  </w:style>
  <w:style w:type="paragraph" w:styleId="CommentSubject">
    <w:name w:val="annotation subject"/>
    <w:basedOn w:val="CommentText"/>
    <w:next w:val="CommentText"/>
    <w:link w:val="CommentSubjectChar"/>
    <w:uiPriority w:val="99"/>
    <w:semiHidden/>
    <w:unhideWhenUsed/>
    <w:rsid w:val="00ED306D"/>
    <w:rPr>
      <w:b/>
      <w:bCs/>
    </w:rPr>
  </w:style>
  <w:style w:type="character" w:customStyle="1" w:styleId="CommentSubjectChar">
    <w:name w:val="Comment Subject Char"/>
    <w:basedOn w:val="CommentTextChar"/>
    <w:link w:val="CommentSubject"/>
    <w:uiPriority w:val="99"/>
    <w:semiHidden/>
    <w:rsid w:val="00ED306D"/>
    <w:rPr>
      <w:b/>
      <w:bCs/>
      <w:sz w:val="20"/>
      <w:szCs w:val="20"/>
    </w:rPr>
  </w:style>
  <w:style w:type="paragraph" w:styleId="BalloonText">
    <w:name w:val="Balloon Text"/>
    <w:basedOn w:val="Normal"/>
    <w:link w:val="BalloonTextChar"/>
    <w:uiPriority w:val="99"/>
    <w:semiHidden/>
    <w:unhideWhenUsed/>
    <w:rsid w:val="00ED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6D"/>
    <w:rPr>
      <w:rFonts w:ascii="Segoe UI" w:hAnsi="Segoe UI" w:cs="Segoe UI"/>
      <w:sz w:val="18"/>
      <w:szCs w:val="18"/>
    </w:rPr>
  </w:style>
  <w:style w:type="paragraph" w:styleId="Header">
    <w:name w:val="header"/>
    <w:basedOn w:val="Normal"/>
    <w:link w:val="HeaderChar"/>
    <w:uiPriority w:val="99"/>
    <w:unhideWhenUsed/>
    <w:rsid w:val="00B17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708"/>
  </w:style>
  <w:style w:type="paragraph" w:styleId="Footer">
    <w:name w:val="footer"/>
    <w:basedOn w:val="Normal"/>
    <w:link w:val="FooterChar"/>
    <w:uiPriority w:val="99"/>
    <w:unhideWhenUsed/>
    <w:rsid w:val="00B17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708"/>
  </w:style>
  <w:style w:type="paragraph" w:customStyle="1" w:styleId="JDINumber">
    <w:name w:val="JDI Number"/>
    <w:qFormat/>
    <w:locked/>
    <w:rsid w:val="00A03AAD"/>
    <w:pPr>
      <w:tabs>
        <w:tab w:val="num" w:pos="709"/>
      </w:tabs>
      <w:spacing w:before="360" w:after="0" w:line="360" w:lineRule="auto"/>
      <w:jc w:val="both"/>
    </w:pPr>
    <w:rPr>
      <w:rFonts w:ascii="Times New Roman" w:eastAsia="Arial Unicode MS" w:hAnsi="Times New Roman" w:cs="Times New Roman"/>
      <w:kern w:val="1"/>
      <w:sz w:val="24"/>
      <w:szCs w:val="24"/>
      <w:lang w:eastAsia="en-NZ"/>
    </w:rPr>
  </w:style>
  <w:style w:type="character" w:styleId="Hyperlink">
    <w:name w:val="Hyperlink"/>
    <w:basedOn w:val="DefaultParagraphFont"/>
    <w:uiPriority w:val="99"/>
    <w:unhideWhenUsed/>
    <w:rsid w:val="00355942"/>
    <w:rPr>
      <w:color w:val="0563C1" w:themeColor="hyperlink"/>
      <w:u w:val="single"/>
    </w:rPr>
  </w:style>
  <w:style w:type="character" w:styleId="UnresolvedMention">
    <w:name w:val="Unresolved Mention"/>
    <w:basedOn w:val="DefaultParagraphFont"/>
    <w:uiPriority w:val="99"/>
    <w:semiHidden/>
    <w:unhideWhenUsed/>
    <w:rsid w:val="0035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24652">
      <w:bodyDiv w:val="1"/>
      <w:marLeft w:val="0"/>
      <w:marRight w:val="0"/>
      <w:marTop w:val="0"/>
      <w:marBottom w:val="0"/>
      <w:divBdr>
        <w:top w:val="none" w:sz="0" w:space="0" w:color="auto"/>
        <w:left w:val="none" w:sz="0" w:space="0" w:color="auto"/>
        <w:bottom w:val="none" w:sz="0" w:space="0" w:color="auto"/>
        <w:right w:val="none" w:sz="0" w:space="0" w:color="auto"/>
      </w:divBdr>
      <w:divsChild>
        <w:div w:id="74927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useinstatecare.royalcommission.govt.nz/vwluResources/29OctPublicHearingScope.pdf/$file/29OctPublicHearingScop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Haronga</dc:creator>
  <cp:keywords/>
  <dc:description/>
  <cp:lastModifiedBy>Campbell Hawkins</cp:lastModifiedBy>
  <cp:revision>2</cp:revision>
  <dcterms:created xsi:type="dcterms:W3CDTF">2019-09-17T21:01:00Z</dcterms:created>
  <dcterms:modified xsi:type="dcterms:W3CDTF">2019-09-17T21:01:00Z</dcterms:modified>
</cp:coreProperties>
</file>